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8" w:line="224" w:lineRule="auto"/>
        <w:jc w:val="left"/>
        <w:rPr>
          <w:rFonts w:hint="default" w:ascii="黑体" w:hAnsi="黑体" w:eastAsia="黑体" w:cs="黑体"/>
          <w:b w:val="0"/>
          <w:bCs w:val="0"/>
          <w:color w:val="auto"/>
          <w:spacing w:val="2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pacing w:val="2"/>
          <w:sz w:val="32"/>
          <w:szCs w:val="32"/>
          <w:highlight w:val="none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color w:val="auto"/>
          <w:spacing w:val="2"/>
          <w:sz w:val="32"/>
          <w:szCs w:val="32"/>
          <w:highlight w:val="none"/>
          <w:lang w:val="en-US" w:eastAsia="zh-CN"/>
        </w:rPr>
        <w:t>6</w:t>
      </w:r>
    </w:p>
    <w:p>
      <w:pPr>
        <w:spacing w:before="98" w:line="224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2"/>
          <w:sz w:val="38"/>
          <w:szCs w:val="38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2"/>
          <w:sz w:val="38"/>
          <w:szCs w:val="38"/>
          <w:highlight w:val="none"/>
        </w:rPr>
        <w:t>医师晋升高级职称工作量要求</w:t>
      </w:r>
    </w:p>
    <w:p>
      <w:pPr>
        <w:spacing w:before="171" w:line="219" w:lineRule="auto"/>
        <w:ind w:left="39"/>
        <w:rPr>
          <w:rFonts w:hint="eastAsia" w:ascii="宋体" w:hAnsi="宋体" w:eastAsia="宋体" w:cs="宋体"/>
          <w:b/>
          <w:bCs/>
          <w:color w:val="auto"/>
          <w:spacing w:val="-4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-4"/>
          <w:sz w:val="24"/>
          <w:szCs w:val="24"/>
          <w:highlight w:val="none"/>
          <w:lang w:eastAsia="zh-CN"/>
        </w:rPr>
        <w:t>申报单位：（盖章）</w:t>
      </w:r>
      <w:r>
        <w:rPr>
          <w:rFonts w:hint="eastAsia" w:ascii="宋体" w:hAnsi="宋体" w:eastAsia="宋体" w:cs="宋体"/>
          <w:b/>
          <w:bCs/>
          <w:color w:val="auto"/>
          <w:spacing w:val="-4"/>
          <w:sz w:val="24"/>
          <w:szCs w:val="24"/>
          <w:highlight w:val="none"/>
          <w:lang w:val="en-US" w:eastAsia="zh-CN"/>
        </w:rPr>
        <w:t xml:space="preserve">                                   申报人姓名：                        申报专业技术职务：       </w:t>
      </w:r>
    </w:p>
    <w:tbl>
      <w:tblPr>
        <w:tblStyle w:val="6"/>
        <w:tblpPr w:leftFromText="180" w:rightFromText="180" w:vertAnchor="text" w:horzAnchor="page" w:tblpX="769" w:tblpY="162"/>
        <w:tblOverlap w:val="never"/>
        <w:tblW w:w="153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8"/>
        <w:gridCol w:w="1065"/>
        <w:gridCol w:w="1783"/>
        <w:gridCol w:w="813"/>
        <w:gridCol w:w="1387"/>
        <w:gridCol w:w="1263"/>
        <w:gridCol w:w="5986"/>
        <w:gridCol w:w="1045"/>
        <w:gridCol w:w="13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733" w:type="dxa"/>
            <w:gridSpan w:val="2"/>
            <w:vAlign w:val="center"/>
          </w:tcPr>
          <w:p>
            <w:pPr>
              <w:spacing w:before="169" w:line="218" w:lineRule="auto"/>
              <w:jc w:val="center"/>
              <w:rPr>
                <w:rFonts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</w:rPr>
              <w:t>专业类别</w:t>
            </w:r>
          </w:p>
        </w:tc>
        <w:tc>
          <w:tcPr>
            <w:tcW w:w="1783" w:type="dxa"/>
            <w:vAlign w:val="center"/>
          </w:tcPr>
          <w:p>
            <w:pPr>
              <w:spacing w:before="169" w:line="218" w:lineRule="auto"/>
              <w:jc w:val="center"/>
              <w:rPr>
                <w:rFonts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</w:rPr>
              <w:t>评价项目</w:t>
            </w:r>
          </w:p>
        </w:tc>
        <w:tc>
          <w:tcPr>
            <w:tcW w:w="813" w:type="dxa"/>
            <w:vAlign w:val="center"/>
          </w:tcPr>
          <w:p>
            <w:pPr>
              <w:spacing w:before="169" w:line="218" w:lineRule="auto"/>
              <w:jc w:val="center"/>
              <w:rPr>
                <w:rFonts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1387" w:type="dxa"/>
            <w:vAlign w:val="center"/>
          </w:tcPr>
          <w:p>
            <w:pPr>
              <w:spacing w:before="169" w:line="218" w:lineRule="auto"/>
              <w:jc w:val="center"/>
              <w:rPr>
                <w:rFonts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</w:rPr>
              <w:t>晋升副主任医师</w:t>
            </w:r>
          </w:p>
        </w:tc>
        <w:tc>
          <w:tcPr>
            <w:tcW w:w="1263" w:type="dxa"/>
            <w:vAlign w:val="center"/>
          </w:tcPr>
          <w:p>
            <w:pPr>
              <w:spacing w:before="169" w:line="218" w:lineRule="auto"/>
              <w:jc w:val="center"/>
              <w:rPr>
                <w:rFonts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</w:rPr>
              <w:t>晋升主任医师</w:t>
            </w:r>
          </w:p>
        </w:tc>
        <w:tc>
          <w:tcPr>
            <w:tcW w:w="5986" w:type="dxa"/>
            <w:vAlign w:val="center"/>
          </w:tcPr>
          <w:p>
            <w:pPr>
              <w:spacing w:before="169" w:line="218" w:lineRule="auto"/>
              <w:jc w:val="center"/>
              <w:rPr>
                <w:rFonts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</w:rPr>
              <w:t>适用专业</w:t>
            </w:r>
          </w:p>
        </w:tc>
        <w:tc>
          <w:tcPr>
            <w:tcW w:w="1045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6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6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  <w:t>工作量</w:t>
            </w:r>
          </w:p>
        </w:tc>
        <w:tc>
          <w:tcPr>
            <w:tcW w:w="1336" w:type="dxa"/>
            <w:tcBorders>
              <w:bottom w:val="single" w:color="auto" w:sz="4" w:space="0"/>
            </w:tcBorders>
            <w:vAlign w:val="center"/>
          </w:tcPr>
          <w:p>
            <w:pPr>
              <w:spacing w:before="169" w:line="218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  <w:t>责任科室负责人签字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668" w:type="dxa"/>
            <w:vMerge w:val="restart"/>
            <w:tcBorders>
              <w:bottom w:val="nil"/>
            </w:tcBorders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临床</w:t>
            </w:r>
          </w:p>
        </w:tc>
        <w:tc>
          <w:tcPr>
            <w:tcW w:w="1065" w:type="dxa"/>
            <w:vMerge w:val="restart"/>
            <w:tcBorders>
              <w:bottom w:val="nil"/>
            </w:tcBorders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非手术为主临床专业</w:t>
            </w:r>
          </w:p>
        </w:tc>
        <w:tc>
          <w:tcPr>
            <w:tcW w:w="1783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门诊工作量</w:t>
            </w:r>
          </w:p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(有病房)</w:t>
            </w:r>
          </w:p>
        </w:tc>
        <w:tc>
          <w:tcPr>
            <w:tcW w:w="813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单元</w:t>
            </w:r>
          </w:p>
        </w:tc>
        <w:tc>
          <w:tcPr>
            <w:tcW w:w="1387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400</w:t>
            </w:r>
          </w:p>
        </w:tc>
        <w:tc>
          <w:tcPr>
            <w:tcW w:w="1263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600</w:t>
            </w:r>
          </w:p>
        </w:tc>
        <w:tc>
          <w:tcPr>
            <w:tcW w:w="5986" w:type="dxa"/>
            <w:vMerge w:val="restart"/>
            <w:tcBorders>
              <w:bottom w:val="nil"/>
              <w:right w:val="single" w:color="auto" w:sz="4" w:space="0"/>
            </w:tcBorders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内科学、心血管内科学、呼吸内科学、消化内科学、血液病学、 内分泌学、风湿与临床免疫学、肾内科学、传染病学、病态反应学、神经内科学、精神病学、肿瘤内科学、儿科学等，有病房的皮肤与性病学、康复医学、疼痛学、老年医学和全科医学等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8" w:hRule="atLeast"/>
        </w:trPr>
        <w:tc>
          <w:tcPr>
            <w:tcW w:w="668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1065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1783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出院人数</w:t>
            </w:r>
          </w:p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(参与或作为治疗组长)</w:t>
            </w:r>
          </w:p>
        </w:tc>
        <w:tc>
          <w:tcPr>
            <w:tcW w:w="813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人次</w:t>
            </w:r>
          </w:p>
        </w:tc>
        <w:tc>
          <w:tcPr>
            <w:tcW w:w="1387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1000</w:t>
            </w:r>
          </w:p>
        </w:tc>
        <w:tc>
          <w:tcPr>
            <w:tcW w:w="1263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1000</w:t>
            </w:r>
          </w:p>
        </w:tc>
        <w:tc>
          <w:tcPr>
            <w:tcW w:w="5986" w:type="dxa"/>
            <w:vMerge w:val="continue"/>
            <w:tcBorders>
              <w:top w:val="nil"/>
            </w:tcBorders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1045" w:type="dxa"/>
            <w:tcBorders>
              <w:top w:val="single" w:color="auto" w:sz="4" w:space="0"/>
            </w:tcBorders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</w:tcBorders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</w:trPr>
        <w:tc>
          <w:tcPr>
            <w:tcW w:w="668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1065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1783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门诊工作量(无病房)</w:t>
            </w:r>
          </w:p>
        </w:tc>
        <w:tc>
          <w:tcPr>
            <w:tcW w:w="813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单元</w:t>
            </w:r>
          </w:p>
        </w:tc>
        <w:tc>
          <w:tcPr>
            <w:tcW w:w="1387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500</w:t>
            </w:r>
          </w:p>
        </w:tc>
        <w:tc>
          <w:tcPr>
            <w:tcW w:w="1263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800</w:t>
            </w:r>
          </w:p>
        </w:tc>
        <w:tc>
          <w:tcPr>
            <w:tcW w:w="5986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皮肤与性病学、精神病学、康复医学、疼痛学、全科医学、老年医学、妇产科(限生殖医学、遗传医学)、妇女保健、儿童保健等</w:t>
            </w:r>
          </w:p>
        </w:tc>
        <w:tc>
          <w:tcPr>
            <w:tcW w:w="1045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1336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668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1065" w:type="dxa"/>
            <w:vMerge w:val="continue"/>
            <w:tcBorders>
              <w:top w:val="nil"/>
            </w:tcBorders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1783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手术/操作人次</w:t>
            </w:r>
          </w:p>
        </w:tc>
        <w:tc>
          <w:tcPr>
            <w:tcW w:w="813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人次</w:t>
            </w:r>
          </w:p>
        </w:tc>
        <w:tc>
          <w:tcPr>
            <w:tcW w:w="1387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hint="eastAsia" w:ascii="宋体" w:hAnsi="宋体" w:eastAsia="宋体" w:cs="宋体"/>
                <w:color w:val="auto"/>
                <w:sz w:val="23"/>
                <w:szCs w:val="23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内镜5000</w:t>
            </w:r>
            <w:r>
              <w:rPr>
                <w:rFonts w:hint="eastAsia" w:ascii="宋体" w:hAnsi="宋体" w:eastAsia="宋体" w:cs="宋体"/>
                <w:color w:val="auto"/>
                <w:sz w:val="23"/>
                <w:szCs w:val="23"/>
                <w:highlight w:val="none"/>
                <w:lang w:eastAsia="zh-CN"/>
              </w:rPr>
              <w:t>；</w:t>
            </w:r>
          </w:p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支气管镜200</w:t>
            </w:r>
          </w:p>
        </w:tc>
        <w:tc>
          <w:tcPr>
            <w:tcW w:w="1263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内镜5000</w:t>
            </w:r>
          </w:p>
        </w:tc>
        <w:tc>
          <w:tcPr>
            <w:tcW w:w="5986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消化内科学、呼吸内科学</w:t>
            </w:r>
          </w:p>
        </w:tc>
        <w:tc>
          <w:tcPr>
            <w:tcW w:w="1045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1336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</w:trPr>
        <w:tc>
          <w:tcPr>
            <w:tcW w:w="668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1065" w:type="dxa"/>
            <w:vMerge w:val="restart"/>
            <w:tcBorders>
              <w:bottom w:val="nil"/>
            </w:tcBorders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手术为主 临床专业</w:t>
            </w:r>
          </w:p>
        </w:tc>
        <w:tc>
          <w:tcPr>
            <w:tcW w:w="1783" w:type="dxa"/>
            <w:vMerge w:val="restart"/>
            <w:tcBorders>
              <w:bottom w:val="nil"/>
            </w:tcBorders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门诊工作量(有病房)</w:t>
            </w:r>
          </w:p>
        </w:tc>
        <w:tc>
          <w:tcPr>
            <w:tcW w:w="813" w:type="dxa"/>
            <w:vMerge w:val="restart"/>
            <w:tcBorders>
              <w:bottom w:val="nil"/>
            </w:tcBorders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单元</w:t>
            </w:r>
          </w:p>
        </w:tc>
        <w:tc>
          <w:tcPr>
            <w:tcW w:w="1387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400</w:t>
            </w:r>
          </w:p>
        </w:tc>
        <w:tc>
          <w:tcPr>
            <w:tcW w:w="1263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500</w:t>
            </w:r>
          </w:p>
        </w:tc>
        <w:tc>
          <w:tcPr>
            <w:tcW w:w="5986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外科学、普通外科学、骨外科学、泌尿外科学、小儿外科学、 肿瘤学、妇产科学、眼科学、耳鼻喉科学、运动医学、计划生育学等</w:t>
            </w:r>
          </w:p>
        </w:tc>
        <w:tc>
          <w:tcPr>
            <w:tcW w:w="1045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1336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668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1065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1783" w:type="dxa"/>
            <w:vMerge w:val="continue"/>
            <w:tcBorders>
              <w:top w:val="nil"/>
            </w:tcBorders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813" w:type="dxa"/>
            <w:vMerge w:val="continue"/>
            <w:tcBorders>
              <w:top w:val="nil"/>
            </w:tcBorders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1387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300</w:t>
            </w:r>
          </w:p>
        </w:tc>
        <w:tc>
          <w:tcPr>
            <w:tcW w:w="1263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400</w:t>
            </w:r>
          </w:p>
        </w:tc>
        <w:tc>
          <w:tcPr>
            <w:tcW w:w="5986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神经外科学、胸心外科学、烧伤外科学、整形外科学等</w:t>
            </w:r>
          </w:p>
        </w:tc>
        <w:tc>
          <w:tcPr>
            <w:tcW w:w="1045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1336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668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1065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1783" w:type="dxa"/>
            <w:vMerge w:val="restart"/>
            <w:tcBorders>
              <w:bottom w:val="nil"/>
            </w:tcBorders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出院人数(参与或作为治疗组长)</w:t>
            </w:r>
          </w:p>
        </w:tc>
        <w:tc>
          <w:tcPr>
            <w:tcW w:w="813" w:type="dxa"/>
            <w:vMerge w:val="restart"/>
            <w:tcBorders>
              <w:bottom w:val="nil"/>
            </w:tcBorders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人次</w:t>
            </w:r>
          </w:p>
        </w:tc>
        <w:tc>
          <w:tcPr>
            <w:tcW w:w="1387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400</w:t>
            </w:r>
          </w:p>
        </w:tc>
        <w:tc>
          <w:tcPr>
            <w:tcW w:w="1263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500</w:t>
            </w:r>
          </w:p>
        </w:tc>
        <w:tc>
          <w:tcPr>
            <w:tcW w:w="5986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胸心外科学(心外)、神经外科学、烧伤外科学</w:t>
            </w:r>
          </w:p>
        </w:tc>
        <w:tc>
          <w:tcPr>
            <w:tcW w:w="1045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1336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668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1065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1783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813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1387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1500</w:t>
            </w:r>
          </w:p>
        </w:tc>
        <w:tc>
          <w:tcPr>
            <w:tcW w:w="1263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2000</w:t>
            </w:r>
          </w:p>
        </w:tc>
        <w:tc>
          <w:tcPr>
            <w:tcW w:w="5986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外科学、普通外科学、骨外科学、妇产科学、眼科学</w:t>
            </w:r>
          </w:p>
        </w:tc>
        <w:tc>
          <w:tcPr>
            <w:tcW w:w="1045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1336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</w:trPr>
        <w:tc>
          <w:tcPr>
            <w:tcW w:w="668" w:type="dxa"/>
            <w:vMerge w:val="continue"/>
            <w:tcBorders>
              <w:top w:val="nil"/>
            </w:tcBorders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1065" w:type="dxa"/>
            <w:vMerge w:val="continue"/>
            <w:tcBorders>
              <w:top w:val="nil"/>
            </w:tcBorders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1783" w:type="dxa"/>
            <w:vMerge w:val="continue"/>
            <w:tcBorders>
              <w:top w:val="nil"/>
            </w:tcBorders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813" w:type="dxa"/>
            <w:vMerge w:val="continue"/>
            <w:tcBorders>
              <w:top w:val="nil"/>
            </w:tcBorders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1387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600</w:t>
            </w:r>
          </w:p>
        </w:tc>
        <w:tc>
          <w:tcPr>
            <w:tcW w:w="1263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1000</w:t>
            </w:r>
          </w:p>
        </w:tc>
        <w:tc>
          <w:tcPr>
            <w:tcW w:w="5986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胸心外科学(胸外)、泌尿外科学、耳鼻喉科学、肿瘤外科学、 运动医学、小儿外科学</w:t>
            </w:r>
          </w:p>
        </w:tc>
        <w:tc>
          <w:tcPr>
            <w:tcW w:w="1045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1336" w:type="dxa"/>
            <w:vAlign w:val="center"/>
          </w:tcPr>
          <w:p>
            <w:pPr>
              <w:spacing w:before="60" w:line="235" w:lineRule="auto"/>
              <w:ind w:left="3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</w:tr>
    </w:tbl>
    <w:p>
      <w:pPr>
        <w:spacing w:before="171" w:line="219" w:lineRule="auto"/>
        <w:ind w:left="39"/>
        <w:rPr>
          <w:rFonts w:hint="default" w:ascii="宋体" w:hAnsi="宋体" w:eastAsia="宋体" w:cs="宋体"/>
          <w:b/>
          <w:bCs/>
          <w:color w:val="auto"/>
          <w:spacing w:val="-4"/>
          <w:sz w:val="24"/>
          <w:szCs w:val="24"/>
          <w:highlight w:val="none"/>
          <w:lang w:val="en-US" w:eastAsia="zh-CN"/>
        </w:rPr>
      </w:pPr>
    </w:p>
    <w:tbl>
      <w:tblPr>
        <w:tblStyle w:val="6"/>
        <w:tblpPr w:leftFromText="180" w:rightFromText="180" w:vertAnchor="text" w:horzAnchor="page" w:tblpX="944" w:tblpY="155"/>
        <w:tblOverlap w:val="never"/>
        <w:tblW w:w="1511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5"/>
        <w:gridCol w:w="780"/>
        <w:gridCol w:w="2190"/>
        <w:gridCol w:w="1035"/>
        <w:gridCol w:w="1245"/>
        <w:gridCol w:w="1050"/>
        <w:gridCol w:w="5755"/>
        <w:gridCol w:w="1034"/>
        <w:gridCol w:w="13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485" w:type="dxa"/>
            <w:gridSpan w:val="2"/>
            <w:vAlign w:val="center"/>
          </w:tcPr>
          <w:p>
            <w:pPr>
              <w:spacing w:before="191" w:line="219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专业类别</w:t>
            </w:r>
          </w:p>
        </w:tc>
        <w:tc>
          <w:tcPr>
            <w:tcW w:w="2190" w:type="dxa"/>
            <w:vAlign w:val="center"/>
          </w:tcPr>
          <w:p>
            <w:pPr>
              <w:spacing w:before="189" w:line="218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</w:rPr>
              <w:t>评价项目</w:t>
            </w:r>
          </w:p>
        </w:tc>
        <w:tc>
          <w:tcPr>
            <w:tcW w:w="1035" w:type="dxa"/>
            <w:vAlign w:val="center"/>
          </w:tcPr>
          <w:p>
            <w:pPr>
              <w:spacing w:before="192" w:line="220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6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1245" w:type="dxa"/>
            <w:vAlign w:val="center"/>
          </w:tcPr>
          <w:p>
            <w:pPr>
              <w:spacing w:before="191" w:line="219" w:lineRule="auto"/>
              <w:ind w:left="37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4"/>
                <w:sz w:val="24"/>
                <w:szCs w:val="24"/>
                <w:highlight w:val="none"/>
              </w:rPr>
              <w:t>晋升副主任医师</w:t>
            </w:r>
          </w:p>
        </w:tc>
        <w:tc>
          <w:tcPr>
            <w:tcW w:w="1050" w:type="dxa"/>
            <w:vAlign w:val="center"/>
          </w:tcPr>
          <w:p>
            <w:pPr>
              <w:spacing w:before="191" w:line="219" w:lineRule="auto"/>
              <w:ind w:left="38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4"/>
                <w:sz w:val="24"/>
                <w:szCs w:val="24"/>
                <w:highlight w:val="none"/>
              </w:rPr>
              <w:t>晋升主任医师</w:t>
            </w:r>
          </w:p>
        </w:tc>
        <w:tc>
          <w:tcPr>
            <w:tcW w:w="5755" w:type="dxa"/>
            <w:vAlign w:val="center"/>
          </w:tcPr>
          <w:p>
            <w:pPr>
              <w:spacing w:before="192" w:line="220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5"/>
                <w:sz w:val="24"/>
                <w:szCs w:val="24"/>
                <w:highlight w:val="none"/>
              </w:rPr>
              <w:t>适用专业</w:t>
            </w:r>
          </w:p>
        </w:tc>
        <w:tc>
          <w:tcPr>
            <w:tcW w:w="10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6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6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pacing w:val="7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  <w:t>工作量</w:t>
            </w:r>
          </w:p>
        </w:tc>
        <w:tc>
          <w:tcPr>
            <w:tcW w:w="1322" w:type="dxa"/>
            <w:vAlign w:val="center"/>
          </w:tcPr>
          <w:p>
            <w:pPr>
              <w:spacing w:before="172" w:line="220" w:lineRule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pacing w:val="7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  <w:t>责任科室负责人签字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705" w:type="dxa"/>
            <w:vMerge w:val="restart"/>
            <w:tcBorders>
              <w:bottom w:val="nil"/>
            </w:tcBorders>
            <w:vAlign w:val="center"/>
          </w:tcPr>
          <w:p>
            <w:pPr>
              <w:spacing w:before="78" w:line="219" w:lineRule="auto"/>
              <w:ind w:left="125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5"/>
                <w:sz w:val="24"/>
                <w:szCs w:val="24"/>
                <w:highlight w:val="none"/>
              </w:rPr>
              <w:t>临床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center"/>
          </w:tcPr>
          <w:p>
            <w:pPr>
              <w:spacing w:before="75" w:line="234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2"/>
                <w:sz w:val="23"/>
                <w:szCs w:val="23"/>
                <w:highlight w:val="none"/>
              </w:rPr>
              <w:t>手术为主</w:t>
            </w: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临床专业</w:t>
            </w:r>
          </w:p>
        </w:tc>
        <w:tc>
          <w:tcPr>
            <w:tcW w:w="2190" w:type="dxa"/>
            <w:vMerge w:val="restart"/>
            <w:tcBorders>
              <w:bottom w:val="nil"/>
            </w:tcBorders>
            <w:vAlign w:val="center"/>
          </w:tcPr>
          <w:p>
            <w:pPr>
              <w:spacing w:before="75" w:line="227" w:lineRule="auto"/>
              <w:ind w:left="1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出院患者手术/操作人次</w:t>
            </w:r>
          </w:p>
        </w:tc>
        <w:tc>
          <w:tcPr>
            <w:tcW w:w="1035" w:type="dxa"/>
            <w:vMerge w:val="restart"/>
            <w:tcBorders>
              <w:bottom w:val="nil"/>
            </w:tcBorders>
            <w:vAlign w:val="center"/>
          </w:tcPr>
          <w:p>
            <w:pPr>
              <w:spacing w:before="78" w:line="219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人次</w:t>
            </w:r>
          </w:p>
        </w:tc>
        <w:tc>
          <w:tcPr>
            <w:tcW w:w="1245" w:type="dxa"/>
            <w:vAlign w:val="center"/>
          </w:tcPr>
          <w:p>
            <w:pPr>
              <w:spacing w:before="252" w:line="183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  <w:highlight w:val="none"/>
              </w:rPr>
              <w:t>800</w:t>
            </w:r>
          </w:p>
        </w:tc>
        <w:tc>
          <w:tcPr>
            <w:tcW w:w="1050" w:type="dxa"/>
            <w:vAlign w:val="center"/>
          </w:tcPr>
          <w:p>
            <w:pPr>
              <w:spacing w:before="251" w:line="184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  <w:t>1000</w:t>
            </w:r>
          </w:p>
        </w:tc>
        <w:tc>
          <w:tcPr>
            <w:tcW w:w="5755" w:type="dxa"/>
            <w:vAlign w:val="center"/>
          </w:tcPr>
          <w:p>
            <w:pPr>
              <w:spacing w:before="70" w:line="211" w:lineRule="auto"/>
              <w:ind w:left="35" w:right="2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外科学、普通外科学、骨外科学、眼科学、运动医学、整形外</w:t>
            </w:r>
            <w:r>
              <w:rPr>
                <w:rFonts w:ascii="宋体" w:hAnsi="宋体" w:eastAsia="宋体" w:cs="宋体"/>
                <w:color w:val="auto"/>
                <w:spacing w:val="13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1"/>
                <w:sz w:val="24"/>
                <w:szCs w:val="24"/>
                <w:highlight w:val="none"/>
              </w:rPr>
              <w:t>科学、计划生育学</w:t>
            </w:r>
          </w:p>
        </w:tc>
        <w:tc>
          <w:tcPr>
            <w:tcW w:w="1034" w:type="dxa"/>
            <w:vAlign w:val="center"/>
          </w:tcPr>
          <w:p>
            <w:pPr>
              <w:spacing w:before="70" w:line="211" w:lineRule="auto"/>
              <w:ind w:left="35" w:right="2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2" w:type="dxa"/>
            <w:vAlign w:val="center"/>
          </w:tcPr>
          <w:p>
            <w:pPr>
              <w:spacing w:before="70" w:line="211" w:lineRule="auto"/>
              <w:ind w:left="35" w:right="2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705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190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035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spacing w:before="273" w:line="183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400</w:t>
            </w:r>
          </w:p>
        </w:tc>
        <w:tc>
          <w:tcPr>
            <w:tcW w:w="1050" w:type="dxa"/>
            <w:vAlign w:val="center"/>
          </w:tcPr>
          <w:p>
            <w:pPr>
              <w:spacing w:before="273" w:line="183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4"/>
                <w:sz w:val="24"/>
                <w:szCs w:val="24"/>
                <w:highlight w:val="none"/>
              </w:rPr>
              <w:t>500</w:t>
            </w:r>
          </w:p>
        </w:tc>
        <w:tc>
          <w:tcPr>
            <w:tcW w:w="5755" w:type="dxa"/>
            <w:vAlign w:val="center"/>
          </w:tcPr>
          <w:p>
            <w:pPr>
              <w:spacing w:before="88" w:line="225" w:lineRule="auto"/>
              <w:ind w:left="35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5"/>
                <w:sz w:val="23"/>
                <w:szCs w:val="23"/>
                <w:highlight w:val="none"/>
              </w:rPr>
              <w:t>胸心外科学(胸外),泌尿外科学、小儿外科学、耳鼻</w:t>
            </w:r>
            <w:r>
              <w:rPr>
                <w:rFonts w:ascii="宋体" w:hAnsi="宋体" w:eastAsia="宋体" w:cs="宋体"/>
                <w:color w:val="auto"/>
                <w:spacing w:val="14"/>
                <w:sz w:val="23"/>
                <w:szCs w:val="23"/>
                <w:highlight w:val="none"/>
              </w:rPr>
              <w:t>喉科学、</w:t>
            </w: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8"/>
                <w:sz w:val="23"/>
                <w:szCs w:val="23"/>
                <w:highlight w:val="none"/>
              </w:rPr>
              <w:t>肿瘤外科学、妇产科学</w:t>
            </w:r>
          </w:p>
        </w:tc>
        <w:tc>
          <w:tcPr>
            <w:tcW w:w="1034" w:type="dxa"/>
            <w:vAlign w:val="center"/>
          </w:tcPr>
          <w:p>
            <w:pPr>
              <w:spacing w:before="88" w:line="225" w:lineRule="auto"/>
              <w:ind w:left="35"/>
              <w:jc w:val="center"/>
              <w:rPr>
                <w:rFonts w:ascii="宋体" w:hAnsi="宋体" w:eastAsia="宋体" w:cs="宋体"/>
                <w:color w:val="auto"/>
                <w:spacing w:val="15"/>
                <w:sz w:val="23"/>
                <w:szCs w:val="23"/>
                <w:highlight w:val="none"/>
              </w:rPr>
            </w:pPr>
          </w:p>
        </w:tc>
        <w:tc>
          <w:tcPr>
            <w:tcW w:w="1322" w:type="dxa"/>
            <w:vAlign w:val="center"/>
          </w:tcPr>
          <w:p>
            <w:pPr>
              <w:spacing w:before="88" w:line="225" w:lineRule="auto"/>
              <w:ind w:left="35"/>
              <w:jc w:val="center"/>
              <w:rPr>
                <w:rFonts w:ascii="宋体" w:hAnsi="宋体" w:eastAsia="宋体" w:cs="宋体"/>
                <w:color w:val="auto"/>
                <w:spacing w:val="15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05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190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035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45" w:type="dxa"/>
            <w:vAlign w:val="center"/>
          </w:tcPr>
          <w:p>
            <w:pPr>
              <w:spacing w:before="234" w:line="183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  <w:highlight w:val="none"/>
              </w:rPr>
              <w:t>200</w:t>
            </w:r>
          </w:p>
        </w:tc>
        <w:tc>
          <w:tcPr>
            <w:tcW w:w="1050" w:type="dxa"/>
            <w:vAlign w:val="center"/>
          </w:tcPr>
          <w:p>
            <w:pPr>
              <w:spacing w:before="234" w:line="183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4"/>
                <w:sz w:val="24"/>
                <w:szCs w:val="24"/>
                <w:highlight w:val="none"/>
              </w:rPr>
              <w:t>300</w:t>
            </w:r>
          </w:p>
        </w:tc>
        <w:tc>
          <w:tcPr>
            <w:tcW w:w="5755" w:type="dxa"/>
            <w:vAlign w:val="center"/>
          </w:tcPr>
          <w:p>
            <w:pPr>
              <w:spacing w:before="171" w:line="219" w:lineRule="auto"/>
              <w:ind w:left="35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0"/>
                <w:sz w:val="24"/>
                <w:szCs w:val="24"/>
                <w:highlight w:val="none"/>
              </w:rPr>
              <w:t>胸心外科学(心外)、神经外科学、烧伤外科学</w:t>
            </w:r>
          </w:p>
        </w:tc>
        <w:tc>
          <w:tcPr>
            <w:tcW w:w="1034" w:type="dxa"/>
            <w:vAlign w:val="center"/>
          </w:tcPr>
          <w:p>
            <w:pPr>
              <w:spacing w:before="171" w:line="219" w:lineRule="auto"/>
              <w:ind w:left="35"/>
              <w:jc w:val="center"/>
              <w:rPr>
                <w:rFonts w:ascii="宋体" w:hAnsi="宋体" w:eastAsia="宋体" w:cs="宋体"/>
                <w:color w:val="auto"/>
                <w:spacing w:val="10"/>
                <w:sz w:val="24"/>
                <w:szCs w:val="24"/>
                <w:highlight w:val="none"/>
              </w:rPr>
            </w:pPr>
          </w:p>
        </w:tc>
        <w:tc>
          <w:tcPr>
            <w:tcW w:w="1322" w:type="dxa"/>
            <w:vAlign w:val="center"/>
          </w:tcPr>
          <w:p>
            <w:pPr>
              <w:spacing w:before="171" w:line="219" w:lineRule="auto"/>
              <w:ind w:left="35"/>
              <w:jc w:val="center"/>
              <w:rPr>
                <w:rFonts w:ascii="宋体" w:hAnsi="宋体" w:eastAsia="宋体" w:cs="宋体"/>
                <w:color w:val="auto"/>
                <w:spacing w:val="1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9" w:hRule="atLeast"/>
        </w:trPr>
        <w:tc>
          <w:tcPr>
            <w:tcW w:w="705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80" w:type="dxa"/>
            <w:vMerge w:val="restart"/>
            <w:tcBorders>
              <w:bottom w:val="nil"/>
            </w:tcBorders>
            <w:vAlign w:val="center"/>
          </w:tcPr>
          <w:p>
            <w:pPr>
              <w:spacing w:before="74" w:line="239" w:lineRule="auto"/>
              <w:ind w:left="239" w:hanging="239"/>
              <w:jc w:val="center"/>
              <w:rPr>
                <w:rFonts w:ascii="宋体" w:hAnsi="宋体" w:eastAsia="宋体" w:cs="宋体"/>
                <w:color w:val="auto"/>
                <w:spacing w:val="12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2"/>
                <w:sz w:val="23"/>
                <w:szCs w:val="23"/>
                <w:highlight w:val="none"/>
              </w:rPr>
              <w:t>其他</w:t>
            </w:r>
          </w:p>
          <w:p>
            <w:pPr>
              <w:spacing w:before="74" w:line="239" w:lineRule="auto"/>
              <w:ind w:left="239" w:hanging="239"/>
              <w:jc w:val="left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2"/>
                <w:sz w:val="23"/>
                <w:szCs w:val="23"/>
                <w:highlight w:val="none"/>
              </w:rPr>
              <w:t>临床</w:t>
            </w:r>
            <w:r>
              <w:rPr>
                <w:rFonts w:ascii="宋体" w:hAnsi="宋体" w:eastAsia="宋体" w:cs="宋体"/>
                <w:color w:val="auto"/>
                <w:spacing w:val="4"/>
                <w:sz w:val="23"/>
                <w:szCs w:val="23"/>
                <w:highlight w:val="none"/>
              </w:rPr>
              <w:t>专业</w:t>
            </w:r>
          </w:p>
        </w:tc>
        <w:tc>
          <w:tcPr>
            <w:tcW w:w="2190" w:type="dxa"/>
            <w:vAlign w:val="center"/>
          </w:tcPr>
          <w:p>
            <w:pPr>
              <w:spacing w:before="194" w:line="219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"/>
                <w:sz w:val="24"/>
                <w:szCs w:val="24"/>
                <w:highlight w:val="none"/>
              </w:rPr>
              <w:t>参与诊疗患者人数</w:t>
            </w:r>
          </w:p>
        </w:tc>
        <w:tc>
          <w:tcPr>
            <w:tcW w:w="1035" w:type="dxa"/>
            <w:vAlign w:val="center"/>
          </w:tcPr>
          <w:p>
            <w:pPr>
              <w:spacing w:before="194" w:line="219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人次</w:t>
            </w:r>
          </w:p>
        </w:tc>
        <w:tc>
          <w:tcPr>
            <w:tcW w:w="1245" w:type="dxa"/>
            <w:vAlign w:val="center"/>
          </w:tcPr>
          <w:p>
            <w:pPr>
              <w:spacing w:before="254" w:line="184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  <w:t>1500</w:t>
            </w:r>
          </w:p>
        </w:tc>
        <w:tc>
          <w:tcPr>
            <w:tcW w:w="1050" w:type="dxa"/>
            <w:vAlign w:val="center"/>
          </w:tcPr>
          <w:p>
            <w:pPr>
              <w:spacing w:before="254" w:line="184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  <w:t>1000</w:t>
            </w:r>
          </w:p>
        </w:tc>
        <w:tc>
          <w:tcPr>
            <w:tcW w:w="5755" w:type="dxa"/>
            <w:vAlign w:val="center"/>
          </w:tcPr>
          <w:p>
            <w:pPr>
              <w:spacing w:before="73" w:line="219" w:lineRule="auto"/>
              <w:ind w:left="35" w:right="14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1"/>
                <w:sz w:val="23"/>
                <w:szCs w:val="23"/>
                <w:highlight w:val="none"/>
              </w:rPr>
              <w:t>临床营养学、重症医学、麻醉学、疼痛学、急</w:t>
            </w: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诊医学、介入治</w:t>
            </w: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9"/>
                <w:sz w:val="23"/>
                <w:szCs w:val="23"/>
                <w:highlight w:val="none"/>
              </w:rPr>
              <w:t>疗、肿瘤放射治疗学、临床医学检验学等</w:t>
            </w:r>
          </w:p>
        </w:tc>
        <w:tc>
          <w:tcPr>
            <w:tcW w:w="1034" w:type="dxa"/>
            <w:vAlign w:val="center"/>
          </w:tcPr>
          <w:p>
            <w:pPr>
              <w:spacing w:before="73" w:line="219" w:lineRule="auto"/>
              <w:ind w:left="35" w:right="14"/>
              <w:jc w:val="center"/>
              <w:rPr>
                <w:rFonts w:ascii="宋体" w:hAnsi="宋体" w:eastAsia="宋体" w:cs="宋体"/>
                <w:color w:val="auto"/>
                <w:spacing w:val="11"/>
                <w:sz w:val="23"/>
                <w:szCs w:val="23"/>
                <w:highlight w:val="none"/>
              </w:rPr>
            </w:pPr>
          </w:p>
        </w:tc>
        <w:tc>
          <w:tcPr>
            <w:tcW w:w="1322" w:type="dxa"/>
            <w:vAlign w:val="center"/>
          </w:tcPr>
          <w:p>
            <w:pPr>
              <w:spacing w:before="73" w:line="219" w:lineRule="auto"/>
              <w:ind w:left="35" w:right="14"/>
              <w:jc w:val="center"/>
              <w:rPr>
                <w:rFonts w:ascii="宋体" w:hAnsi="宋体" w:eastAsia="宋体" w:cs="宋体"/>
                <w:color w:val="auto"/>
                <w:spacing w:val="11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705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190" w:type="dxa"/>
            <w:vMerge w:val="restart"/>
            <w:tcBorders>
              <w:bottom w:val="nil"/>
            </w:tcBorders>
            <w:vAlign w:val="center"/>
          </w:tcPr>
          <w:p>
            <w:pPr>
              <w:spacing w:before="78" w:line="218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签发检查报告份数</w:t>
            </w:r>
          </w:p>
        </w:tc>
        <w:tc>
          <w:tcPr>
            <w:tcW w:w="1035" w:type="dxa"/>
            <w:vAlign w:val="center"/>
          </w:tcPr>
          <w:p>
            <w:pPr>
              <w:spacing w:before="195" w:line="219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份</w:t>
            </w:r>
          </w:p>
        </w:tc>
        <w:tc>
          <w:tcPr>
            <w:tcW w:w="1245" w:type="dxa"/>
            <w:vAlign w:val="center"/>
          </w:tcPr>
          <w:p>
            <w:pPr>
              <w:spacing w:before="256" w:line="183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  <w:highlight w:val="none"/>
              </w:rPr>
              <w:t>7500</w:t>
            </w:r>
          </w:p>
        </w:tc>
        <w:tc>
          <w:tcPr>
            <w:tcW w:w="1050" w:type="dxa"/>
            <w:vAlign w:val="center"/>
          </w:tcPr>
          <w:p>
            <w:pPr>
              <w:spacing w:before="256" w:line="183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  <w:highlight w:val="none"/>
              </w:rPr>
              <w:t>5000</w:t>
            </w:r>
          </w:p>
        </w:tc>
        <w:tc>
          <w:tcPr>
            <w:tcW w:w="5755" w:type="dxa"/>
            <w:vAlign w:val="center"/>
          </w:tcPr>
          <w:p>
            <w:pPr>
              <w:spacing w:before="195" w:line="219" w:lineRule="auto"/>
              <w:ind w:left="35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"/>
                <w:sz w:val="24"/>
                <w:szCs w:val="24"/>
                <w:highlight w:val="none"/>
              </w:rPr>
              <w:t>临床医学检验学</w:t>
            </w:r>
          </w:p>
        </w:tc>
        <w:tc>
          <w:tcPr>
            <w:tcW w:w="1034" w:type="dxa"/>
            <w:vAlign w:val="center"/>
          </w:tcPr>
          <w:p>
            <w:pPr>
              <w:spacing w:before="195" w:line="219" w:lineRule="auto"/>
              <w:ind w:left="35"/>
              <w:jc w:val="center"/>
              <w:rPr>
                <w:rFonts w:ascii="宋体" w:hAnsi="宋体" w:eastAsia="宋体" w:cs="宋体"/>
                <w:color w:val="auto"/>
                <w:spacing w:val="1"/>
                <w:sz w:val="24"/>
                <w:szCs w:val="24"/>
                <w:highlight w:val="none"/>
              </w:rPr>
            </w:pPr>
          </w:p>
        </w:tc>
        <w:tc>
          <w:tcPr>
            <w:tcW w:w="1322" w:type="dxa"/>
            <w:vAlign w:val="center"/>
          </w:tcPr>
          <w:p>
            <w:pPr>
              <w:spacing w:before="195" w:line="219" w:lineRule="auto"/>
              <w:ind w:left="35"/>
              <w:jc w:val="center"/>
              <w:rPr>
                <w:rFonts w:ascii="宋体" w:hAnsi="宋体" w:eastAsia="宋体" w:cs="宋体"/>
                <w:color w:val="auto"/>
                <w:spacing w:val="1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705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190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035" w:type="dxa"/>
            <w:vAlign w:val="center"/>
          </w:tcPr>
          <w:p>
            <w:pPr>
              <w:spacing w:before="185" w:line="219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份</w:t>
            </w:r>
          </w:p>
        </w:tc>
        <w:tc>
          <w:tcPr>
            <w:tcW w:w="1245" w:type="dxa"/>
            <w:vAlign w:val="center"/>
          </w:tcPr>
          <w:p>
            <w:pPr>
              <w:spacing w:before="247" w:line="183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  <w:highlight w:val="none"/>
              </w:rPr>
              <w:t>5000</w:t>
            </w:r>
          </w:p>
        </w:tc>
        <w:tc>
          <w:tcPr>
            <w:tcW w:w="1050" w:type="dxa"/>
            <w:vAlign w:val="center"/>
          </w:tcPr>
          <w:p>
            <w:pPr>
              <w:spacing w:before="247" w:line="183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  <w:highlight w:val="none"/>
              </w:rPr>
              <w:t>5000</w:t>
            </w:r>
          </w:p>
        </w:tc>
        <w:tc>
          <w:tcPr>
            <w:tcW w:w="5755" w:type="dxa"/>
            <w:vAlign w:val="center"/>
          </w:tcPr>
          <w:p>
            <w:pPr>
              <w:spacing w:before="185" w:line="219" w:lineRule="auto"/>
              <w:ind w:left="35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1"/>
                <w:sz w:val="24"/>
                <w:szCs w:val="24"/>
                <w:highlight w:val="none"/>
              </w:rPr>
              <w:t>放射医学、超声医学、心电图诊断</w:t>
            </w:r>
          </w:p>
        </w:tc>
        <w:tc>
          <w:tcPr>
            <w:tcW w:w="1034" w:type="dxa"/>
            <w:vAlign w:val="center"/>
          </w:tcPr>
          <w:p>
            <w:pPr>
              <w:spacing w:before="185" w:line="219" w:lineRule="auto"/>
              <w:ind w:left="35"/>
              <w:jc w:val="center"/>
              <w:rPr>
                <w:rFonts w:ascii="宋体" w:hAnsi="宋体" w:eastAsia="宋体" w:cs="宋体"/>
                <w:color w:val="auto"/>
                <w:spacing w:val="-1"/>
                <w:sz w:val="24"/>
                <w:szCs w:val="24"/>
                <w:highlight w:val="none"/>
              </w:rPr>
            </w:pPr>
          </w:p>
        </w:tc>
        <w:tc>
          <w:tcPr>
            <w:tcW w:w="1322" w:type="dxa"/>
            <w:vAlign w:val="center"/>
          </w:tcPr>
          <w:p>
            <w:pPr>
              <w:spacing w:before="185" w:line="219" w:lineRule="auto"/>
              <w:ind w:left="35"/>
              <w:jc w:val="center"/>
              <w:rPr>
                <w:rFonts w:ascii="宋体" w:hAnsi="宋体" w:eastAsia="宋体" w:cs="宋体"/>
                <w:color w:val="auto"/>
                <w:spacing w:val="-1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705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190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035" w:type="dxa"/>
            <w:vAlign w:val="center"/>
          </w:tcPr>
          <w:p>
            <w:pPr>
              <w:spacing w:before="186" w:line="219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份</w:t>
            </w:r>
          </w:p>
        </w:tc>
        <w:tc>
          <w:tcPr>
            <w:tcW w:w="1245" w:type="dxa"/>
            <w:vAlign w:val="center"/>
          </w:tcPr>
          <w:p>
            <w:pPr>
              <w:spacing w:before="248" w:line="183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4000</w:t>
            </w:r>
          </w:p>
        </w:tc>
        <w:tc>
          <w:tcPr>
            <w:tcW w:w="1050" w:type="dxa"/>
            <w:vAlign w:val="center"/>
          </w:tcPr>
          <w:p>
            <w:pPr>
              <w:spacing w:before="248" w:line="183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4000</w:t>
            </w:r>
          </w:p>
        </w:tc>
        <w:tc>
          <w:tcPr>
            <w:tcW w:w="5755" w:type="dxa"/>
            <w:vAlign w:val="center"/>
          </w:tcPr>
          <w:p>
            <w:pPr>
              <w:spacing w:before="188" w:line="221" w:lineRule="auto"/>
              <w:ind w:left="35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病理学</w:t>
            </w:r>
          </w:p>
        </w:tc>
        <w:tc>
          <w:tcPr>
            <w:tcW w:w="1034" w:type="dxa"/>
            <w:vAlign w:val="center"/>
          </w:tcPr>
          <w:p>
            <w:pPr>
              <w:spacing w:before="188" w:line="221" w:lineRule="auto"/>
              <w:ind w:left="35"/>
              <w:jc w:val="center"/>
              <w:rPr>
                <w:rFonts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</w:pPr>
          </w:p>
        </w:tc>
        <w:tc>
          <w:tcPr>
            <w:tcW w:w="1322" w:type="dxa"/>
            <w:vAlign w:val="center"/>
          </w:tcPr>
          <w:p>
            <w:pPr>
              <w:spacing w:before="188" w:line="221" w:lineRule="auto"/>
              <w:ind w:left="35"/>
              <w:jc w:val="center"/>
              <w:rPr>
                <w:rFonts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705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190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035" w:type="dxa"/>
            <w:vAlign w:val="center"/>
          </w:tcPr>
          <w:p>
            <w:pPr>
              <w:spacing w:before="198" w:line="219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份</w:t>
            </w:r>
          </w:p>
        </w:tc>
        <w:tc>
          <w:tcPr>
            <w:tcW w:w="1245" w:type="dxa"/>
            <w:vAlign w:val="center"/>
          </w:tcPr>
          <w:p>
            <w:pPr>
              <w:spacing w:before="259" w:line="183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  <w:highlight w:val="none"/>
              </w:rPr>
              <w:t>2500</w:t>
            </w:r>
          </w:p>
        </w:tc>
        <w:tc>
          <w:tcPr>
            <w:tcW w:w="1050" w:type="dxa"/>
            <w:vAlign w:val="center"/>
          </w:tcPr>
          <w:p>
            <w:pPr>
              <w:spacing w:before="259" w:line="183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  <w:highlight w:val="none"/>
              </w:rPr>
              <w:t>3000</w:t>
            </w:r>
          </w:p>
        </w:tc>
        <w:tc>
          <w:tcPr>
            <w:tcW w:w="5755" w:type="dxa"/>
            <w:vAlign w:val="center"/>
          </w:tcPr>
          <w:p>
            <w:pPr>
              <w:spacing w:before="198" w:line="219" w:lineRule="auto"/>
              <w:ind w:left="35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"/>
                <w:sz w:val="24"/>
                <w:szCs w:val="24"/>
                <w:highlight w:val="none"/>
              </w:rPr>
              <w:t>核医学、脑电图诊断</w:t>
            </w:r>
          </w:p>
        </w:tc>
        <w:tc>
          <w:tcPr>
            <w:tcW w:w="1034" w:type="dxa"/>
            <w:vAlign w:val="center"/>
          </w:tcPr>
          <w:p>
            <w:pPr>
              <w:spacing w:before="198" w:line="219" w:lineRule="auto"/>
              <w:ind w:left="35"/>
              <w:jc w:val="center"/>
              <w:rPr>
                <w:rFonts w:ascii="宋体" w:hAnsi="宋体" w:eastAsia="宋体" w:cs="宋体"/>
                <w:color w:val="auto"/>
                <w:spacing w:val="1"/>
                <w:sz w:val="24"/>
                <w:szCs w:val="24"/>
                <w:highlight w:val="none"/>
              </w:rPr>
            </w:pPr>
          </w:p>
        </w:tc>
        <w:tc>
          <w:tcPr>
            <w:tcW w:w="1322" w:type="dxa"/>
            <w:vAlign w:val="center"/>
          </w:tcPr>
          <w:p>
            <w:pPr>
              <w:spacing w:before="198" w:line="219" w:lineRule="auto"/>
              <w:ind w:left="35"/>
              <w:jc w:val="center"/>
              <w:rPr>
                <w:rFonts w:ascii="宋体" w:hAnsi="宋体" w:eastAsia="宋体" w:cs="宋体"/>
                <w:color w:val="auto"/>
                <w:spacing w:val="1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80" w:hRule="atLeast"/>
        </w:trPr>
        <w:tc>
          <w:tcPr>
            <w:tcW w:w="705" w:type="dxa"/>
            <w:vMerge w:val="restart"/>
            <w:tcBorders>
              <w:bottom w:val="nil"/>
            </w:tcBorders>
            <w:vAlign w:val="center"/>
          </w:tcPr>
          <w:p>
            <w:pPr>
              <w:spacing w:before="78" w:line="219" w:lineRule="auto"/>
              <w:ind w:left="125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1"/>
                <w:sz w:val="24"/>
                <w:szCs w:val="24"/>
                <w:highlight w:val="none"/>
              </w:rPr>
              <w:t>口腔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center"/>
          </w:tcPr>
          <w:p>
            <w:pPr>
              <w:spacing w:before="248" w:line="232" w:lineRule="auto"/>
              <w:ind w:right="111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5"/>
                <w:sz w:val="24"/>
                <w:szCs w:val="24"/>
                <w:highlight w:val="none"/>
              </w:rPr>
              <w:t>无病房科室</w:t>
            </w:r>
          </w:p>
        </w:tc>
        <w:tc>
          <w:tcPr>
            <w:tcW w:w="2190" w:type="dxa"/>
            <w:vAlign w:val="center"/>
          </w:tcPr>
          <w:p>
            <w:pPr>
              <w:spacing w:before="129" w:line="220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"/>
                <w:sz w:val="24"/>
                <w:szCs w:val="24"/>
                <w:highlight w:val="none"/>
              </w:rPr>
              <w:t>门诊工作量</w:t>
            </w:r>
          </w:p>
        </w:tc>
        <w:tc>
          <w:tcPr>
            <w:tcW w:w="1035" w:type="dxa"/>
            <w:vAlign w:val="center"/>
          </w:tcPr>
          <w:p>
            <w:pPr>
              <w:spacing w:before="129" w:line="220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5"/>
                <w:sz w:val="24"/>
                <w:szCs w:val="24"/>
                <w:highlight w:val="none"/>
              </w:rPr>
              <w:t>单元</w:t>
            </w:r>
          </w:p>
        </w:tc>
        <w:tc>
          <w:tcPr>
            <w:tcW w:w="1245" w:type="dxa"/>
            <w:vAlign w:val="center"/>
          </w:tcPr>
          <w:p>
            <w:pPr>
              <w:spacing w:before="190" w:line="183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  <w:highlight w:val="none"/>
              </w:rPr>
              <w:t>800</w:t>
            </w:r>
          </w:p>
        </w:tc>
        <w:tc>
          <w:tcPr>
            <w:tcW w:w="1050" w:type="dxa"/>
            <w:vAlign w:val="center"/>
          </w:tcPr>
          <w:p>
            <w:pPr>
              <w:spacing w:before="190" w:line="183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  <w:highlight w:val="none"/>
              </w:rPr>
              <w:t>800</w:t>
            </w:r>
          </w:p>
        </w:tc>
        <w:tc>
          <w:tcPr>
            <w:tcW w:w="5755" w:type="dxa"/>
            <w:vMerge w:val="restart"/>
            <w:tcBorders>
              <w:bottom w:val="nil"/>
            </w:tcBorders>
            <w:vAlign w:val="center"/>
          </w:tcPr>
          <w:p>
            <w:pPr>
              <w:spacing w:before="78" w:line="219" w:lineRule="auto"/>
              <w:ind w:left="35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口腔内科、口腔修复、口腔正畸、口腔医学、口腔外科</w:t>
            </w:r>
          </w:p>
        </w:tc>
        <w:tc>
          <w:tcPr>
            <w:tcW w:w="1034" w:type="dxa"/>
            <w:tcBorders>
              <w:bottom w:val="nil"/>
            </w:tcBorders>
            <w:vAlign w:val="center"/>
          </w:tcPr>
          <w:p>
            <w:pPr>
              <w:spacing w:before="78" w:line="219" w:lineRule="auto"/>
              <w:ind w:left="35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2" w:type="dxa"/>
            <w:tcBorders>
              <w:bottom w:val="nil"/>
            </w:tcBorders>
            <w:vAlign w:val="center"/>
          </w:tcPr>
          <w:p>
            <w:pPr>
              <w:spacing w:before="78" w:line="219" w:lineRule="auto"/>
              <w:ind w:left="35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705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190" w:type="dxa"/>
            <w:vAlign w:val="center"/>
          </w:tcPr>
          <w:p>
            <w:pPr>
              <w:spacing w:before="149" w:line="219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诊疗人次</w:t>
            </w:r>
          </w:p>
        </w:tc>
        <w:tc>
          <w:tcPr>
            <w:tcW w:w="1035" w:type="dxa"/>
            <w:vAlign w:val="center"/>
          </w:tcPr>
          <w:p>
            <w:pPr>
              <w:spacing w:before="149" w:line="219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人次</w:t>
            </w:r>
          </w:p>
        </w:tc>
        <w:tc>
          <w:tcPr>
            <w:tcW w:w="1245" w:type="dxa"/>
            <w:vAlign w:val="center"/>
          </w:tcPr>
          <w:p>
            <w:pPr>
              <w:spacing w:before="210" w:line="183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  <w:highlight w:val="none"/>
              </w:rPr>
              <w:t>3000</w:t>
            </w:r>
          </w:p>
        </w:tc>
        <w:tc>
          <w:tcPr>
            <w:tcW w:w="1050" w:type="dxa"/>
            <w:vAlign w:val="center"/>
          </w:tcPr>
          <w:p>
            <w:pPr>
              <w:spacing w:before="210" w:line="183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4000</w:t>
            </w:r>
          </w:p>
        </w:tc>
        <w:tc>
          <w:tcPr>
            <w:tcW w:w="5755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034" w:type="dxa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322" w:type="dxa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705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80" w:type="dxa"/>
            <w:vMerge w:val="restart"/>
            <w:tcBorders>
              <w:bottom w:val="nil"/>
            </w:tcBorders>
            <w:vAlign w:val="center"/>
          </w:tcPr>
          <w:p>
            <w:pPr>
              <w:spacing w:before="78" w:line="236" w:lineRule="auto"/>
              <w:ind w:right="111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5"/>
                <w:sz w:val="24"/>
                <w:szCs w:val="24"/>
                <w:highlight w:val="none"/>
              </w:rPr>
              <w:t>有病房科室</w:t>
            </w:r>
          </w:p>
        </w:tc>
        <w:tc>
          <w:tcPr>
            <w:tcW w:w="2190" w:type="dxa"/>
            <w:vAlign w:val="center"/>
          </w:tcPr>
          <w:p>
            <w:pPr>
              <w:spacing w:before="159" w:line="220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"/>
                <w:sz w:val="24"/>
                <w:szCs w:val="24"/>
                <w:highlight w:val="none"/>
              </w:rPr>
              <w:t>门诊工作量</w:t>
            </w:r>
          </w:p>
        </w:tc>
        <w:tc>
          <w:tcPr>
            <w:tcW w:w="1035" w:type="dxa"/>
            <w:vAlign w:val="center"/>
          </w:tcPr>
          <w:p>
            <w:pPr>
              <w:spacing w:before="159" w:line="220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5"/>
                <w:sz w:val="24"/>
                <w:szCs w:val="24"/>
                <w:highlight w:val="none"/>
              </w:rPr>
              <w:t>单元</w:t>
            </w:r>
          </w:p>
        </w:tc>
        <w:tc>
          <w:tcPr>
            <w:tcW w:w="1245" w:type="dxa"/>
            <w:vAlign w:val="center"/>
          </w:tcPr>
          <w:p>
            <w:pPr>
              <w:spacing w:before="220" w:line="183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400</w:t>
            </w:r>
          </w:p>
        </w:tc>
        <w:tc>
          <w:tcPr>
            <w:tcW w:w="1050" w:type="dxa"/>
            <w:vAlign w:val="center"/>
          </w:tcPr>
          <w:p>
            <w:pPr>
              <w:spacing w:before="220" w:line="183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4"/>
                <w:sz w:val="24"/>
                <w:szCs w:val="24"/>
                <w:highlight w:val="none"/>
              </w:rPr>
              <w:t>500</w:t>
            </w:r>
          </w:p>
        </w:tc>
        <w:tc>
          <w:tcPr>
            <w:tcW w:w="5755" w:type="dxa"/>
            <w:vMerge w:val="restart"/>
            <w:tcBorders>
              <w:bottom w:val="nil"/>
            </w:tcBorders>
            <w:vAlign w:val="center"/>
          </w:tcPr>
          <w:p>
            <w:pPr>
              <w:spacing w:before="78" w:line="219" w:lineRule="auto"/>
              <w:ind w:left="35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2"/>
                <w:sz w:val="24"/>
                <w:szCs w:val="24"/>
                <w:highlight w:val="none"/>
              </w:rPr>
              <w:t>口腔外科</w:t>
            </w:r>
          </w:p>
        </w:tc>
        <w:tc>
          <w:tcPr>
            <w:tcW w:w="1034" w:type="dxa"/>
            <w:tcBorders>
              <w:bottom w:val="nil"/>
            </w:tcBorders>
            <w:vAlign w:val="center"/>
          </w:tcPr>
          <w:p>
            <w:pPr>
              <w:spacing w:before="78" w:line="219" w:lineRule="auto"/>
              <w:ind w:left="35"/>
              <w:jc w:val="center"/>
              <w:rPr>
                <w:rFonts w:ascii="宋体" w:hAnsi="宋体" w:eastAsia="宋体" w:cs="宋体"/>
                <w:color w:val="auto"/>
                <w:spacing w:val="2"/>
                <w:sz w:val="24"/>
                <w:szCs w:val="24"/>
                <w:highlight w:val="none"/>
              </w:rPr>
            </w:pPr>
          </w:p>
        </w:tc>
        <w:tc>
          <w:tcPr>
            <w:tcW w:w="1322" w:type="dxa"/>
            <w:tcBorders>
              <w:bottom w:val="nil"/>
            </w:tcBorders>
            <w:vAlign w:val="center"/>
          </w:tcPr>
          <w:p>
            <w:pPr>
              <w:spacing w:before="78" w:line="219" w:lineRule="auto"/>
              <w:ind w:left="35"/>
              <w:jc w:val="center"/>
              <w:rPr>
                <w:rFonts w:ascii="宋体" w:hAnsi="宋体" w:eastAsia="宋体" w:cs="宋体"/>
                <w:color w:val="auto"/>
                <w:spacing w:val="2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705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190" w:type="dxa"/>
            <w:vAlign w:val="center"/>
          </w:tcPr>
          <w:p>
            <w:pPr>
              <w:spacing w:before="68" w:line="219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2"/>
                <w:sz w:val="24"/>
                <w:szCs w:val="24"/>
                <w:highlight w:val="none"/>
              </w:rPr>
              <w:t>出院人数</w:t>
            </w:r>
          </w:p>
          <w:p>
            <w:pPr>
              <w:spacing w:before="44" w:line="215" w:lineRule="auto"/>
              <w:jc w:val="center"/>
              <w:rPr>
                <w:rFonts w:ascii="宋体" w:hAnsi="宋体" w:eastAsia="宋体" w:cs="宋体"/>
                <w:color w:val="auto"/>
                <w:sz w:val="19"/>
                <w:szCs w:val="19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3"/>
                <w:sz w:val="19"/>
                <w:szCs w:val="19"/>
                <w:highlight w:val="none"/>
              </w:rPr>
              <w:t>(参与或作为治疗组组长)</w:t>
            </w:r>
          </w:p>
        </w:tc>
        <w:tc>
          <w:tcPr>
            <w:tcW w:w="1035" w:type="dxa"/>
            <w:vAlign w:val="center"/>
          </w:tcPr>
          <w:p>
            <w:pPr>
              <w:spacing w:before="199" w:line="219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人次</w:t>
            </w:r>
          </w:p>
        </w:tc>
        <w:tc>
          <w:tcPr>
            <w:tcW w:w="1245" w:type="dxa"/>
            <w:vAlign w:val="center"/>
          </w:tcPr>
          <w:p>
            <w:pPr>
              <w:spacing w:before="260" w:line="183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4"/>
                <w:sz w:val="24"/>
                <w:szCs w:val="24"/>
                <w:highlight w:val="none"/>
              </w:rPr>
              <w:t>350</w:t>
            </w:r>
          </w:p>
        </w:tc>
        <w:tc>
          <w:tcPr>
            <w:tcW w:w="1050" w:type="dxa"/>
            <w:vAlign w:val="center"/>
          </w:tcPr>
          <w:p>
            <w:pPr>
              <w:spacing w:before="260" w:line="183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4"/>
                <w:sz w:val="24"/>
                <w:szCs w:val="24"/>
                <w:highlight w:val="none"/>
              </w:rPr>
              <w:t>500</w:t>
            </w:r>
          </w:p>
        </w:tc>
        <w:tc>
          <w:tcPr>
            <w:tcW w:w="5755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03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32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4" w:hRule="atLeast"/>
        </w:trPr>
        <w:tc>
          <w:tcPr>
            <w:tcW w:w="705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190" w:type="dxa"/>
            <w:vAlign w:val="center"/>
          </w:tcPr>
          <w:p>
            <w:pPr>
              <w:spacing w:before="89" w:line="234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1"/>
                <w:sz w:val="23"/>
                <w:szCs w:val="23"/>
                <w:highlight w:val="none"/>
              </w:rPr>
              <w:t>出院患者手术</w:t>
            </w:r>
          </w:p>
          <w:p>
            <w:pPr>
              <w:spacing w:before="1" w:line="186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/操作人次数</w:t>
            </w:r>
          </w:p>
        </w:tc>
        <w:tc>
          <w:tcPr>
            <w:tcW w:w="1035" w:type="dxa"/>
            <w:vAlign w:val="center"/>
          </w:tcPr>
          <w:p>
            <w:pPr>
              <w:spacing w:before="199" w:line="219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人次</w:t>
            </w:r>
          </w:p>
        </w:tc>
        <w:tc>
          <w:tcPr>
            <w:tcW w:w="1245" w:type="dxa"/>
            <w:vAlign w:val="center"/>
          </w:tcPr>
          <w:p>
            <w:pPr>
              <w:spacing w:before="261" w:line="183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4"/>
                <w:sz w:val="24"/>
                <w:szCs w:val="24"/>
                <w:highlight w:val="none"/>
              </w:rPr>
              <w:t>300</w:t>
            </w:r>
          </w:p>
        </w:tc>
        <w:tc>
          <w:tcPr>
            <w:tcW w:w="1050" w:type="dxa"/>
            <w:vAlign w:val="center"/>
          </w:tcPr>
          <w:p>
            <w:pPr>
              <w:spacing w:before="261" w:line="183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400</w:t>
            </w:r>
          </w:p>
        </w:tc>
        <w:tc>
          <w:tcPr>
            <w:tcW w:w="5755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034" w:type="dxa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322" w:type="dxa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</w:tbl>
    <w:p>
      <w:pPr>
        <w:rPr>
          <w:color w:val="auto"/>
          <w:highlight w:val="none"/>
        </w:rPr>
      </w:pPr>
    </w:p>
    <w:tbl>
      <w:tblPr>
        <w:tblStyle w:val="6"/>
        <w:tblW w:w="15075" w:type="dxa"/>
        <w:tblInd w:w="-4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0"/>
        <w:gridCol w:w="775"/>
        <w:gridCol w:w="2450"/>
        <w:gridCol w:w="1088"/>
        <w:gridCol w:w="1825"/>
        <w:gridCol w:w="1750"/>
        <w:gridCol w:w="4125"/>
        <w:gridCol w:w="1050"/>
        <w:gridCol w:w="13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475" w:type="dxa"/>
            <w:gridSpan w:val="2"/>
            <w:vAlign w:val="center"/>
          </w:tcPr>
          <w:p>
            <w:pPr>
              <w:spacing w:before="171" w:line="219" w:lineRule="auto"/>
              <w:jc w:val="center"/>
              <w:rPr>
                <w:rFonts w:ascii="宋体" w:hAnsi="宋体" w:eastAsia="宋体" w:cs="宋体"/>
                <w:color w:val="auto"/>
                <w:sz w:val="25"/>
                <w:szCs w:val="25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25"/>
                <w:szCs w:val="25"/>
                <w:highlight w:val="none"/>
              </w:rPr>
              <w:t>专业类别</w:t>
            </w:r>
          </w:p>
        </w:tc>
        <w:tc>
          <w:tcPr>
            <w:tcW w:w="2450" w:type="dxa"/>
            <w:vAlign w:val="center"/>
          </w:tcPr>
          <w:p>
            <w:pPr>
              <w:spacing w:before="169" w:line="218" w:lineRule="auto"/>
              <w:jc w:val="center"/>
              <w:rPr>
                <w:rFonts w:ascii="宋体" w:hAnsi="宋体" w:eastAsia="宋体" w:cs="宋体"/>
                <w:color w:val="auto"/>
                <w:sz w:val="25"/>
                <w:szCs w:val="25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7"/>
                <w:sz w:val="25"/>
                <w:szCs w:val="25"/>
                <w:highlight w:val="none"/>
              </w:rPr>
              <w:t>评价项目</w:t>
            </w:r>
          </w:p>
        </w:tc>
        <w:tc>
          <w:tcPr>
            <w:tcW w:w="1088" w:type="dxa"/>
            <w:vAlign w:val="center"/>
          </w:tcPr>
          <w:p>
            <w:pPr>
              <w:spacing w:before="172" w:line="220" w:lineRule="auto"/>
              <w:jc w:val="center"/>
              <w:rPr>
                <w:rFonts w:ascii="宋体" w:hAnsi="宋体" w:eastAsia="宋体" w:cs="宋体"/>
                <w:color w:val="auto"/>
                <w:sz w:val="25"/>
                <w:szCs w:val="25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6"/>
                <w:sz w:val="25"/>
                <w:szCs w:val="25"/>
                <w:highlight w:val="none"/>
              </w:rPr>
              <w:t>单位</w:t>
            </w:r>
          </w:p>
        </w:tc>
        <w:tc>
          <w:tcPr>
            <w:tcW w:w="1825" w:type="dxa"/>
            <w:vAlign w:val="center"/>
          </w:tcPr>
          <w:p>
            <w:pPr>
              <w:spacing w:before="171" w:line="227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5"/>
                <w:sz w:val="24"/>
                <w:szCs w:val="24"/>
                <w:highlight w:val="none"/>
              </w:rPr>
              <w:t>晋升副主任医师</w:t>
            </w:r>
          </w:p>
        </w:tc>
        <w:tc>
          <w:tcPr>
            <w:tcW w:w="1750" w:type="dxa"/>
            <w:vAlign w:val="center"/>
          </w:tcPr>
          <w:p>
            <w:pPr>
              <w:spacing w:before="171" w:line="219" w:lineRule="auto"/>
              <w:ind w:left="8"/>
              <w:jc w:val="center"/>
              <w:rPr>
                <w:rFonts w:ascii="宋体" w:hAnsi="宋体" w:eastAsia="宋体" w:cs="宋体"/>
                <w:color w:val="auto"/>
                <w:sz w:val="25"/>
                <w:szCs w:val="25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5"/>
                <w:sz w:val="25"/>
                <w:szCs w:val="25"/>
                <w:highlight w:val="none"/>
              </w:rPr>
              <w:t>晋升主任医师</w:t>
            </w:r>
          </w:p>
        </w:tc>
        <w:tc>
          <w:tcPr>
            <w:tcW w:w="4125" w:type="dxa"/>
            <w:vAlign w:val="center"/>
          </w:tcPr>
          <w:p>
            <w:pPr>
              <w:spacing w:before="172" w:line="220" w:lineRule="auto"/>
              <w:ind w:left="2829"/>
              <w:jc w:val="center"/>
              <w:rPr>
                <w:rFonts w:ascii="宋体" w:hAnsi="宋体" w:eastAsia="宋体" w:cs="宋体"/>
                <w:color w:val="auto"/>
                <w:sz w:val="25"/>
                <w:szCs w:val="25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5"/>
                <w:sz w:val="25"/>
                <w:szCs w:val="25"/>
                <w:highlight w:val="none"/>
              </w:rPr>
              <w:t>适用专业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6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6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pacing w:val="7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  <w:t>工作量</w:t>
            </w:r>
          </w:p>
        </w:tc>
        <w:tc>
          <w:tcPr>
            <w:tcW w:w="1312" w:type="dxa"/>
            <w:vAlign w:val="center"/>
          </w:tcPr>
          <w:p>
            <w:pPr>
              <w:spacing w:before="169" w:line="218" w:lineRule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pacing w:val="7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  <w:t>责任科室负责人签字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700" w:type="dxa"/>
            <w:vMerge w:val="restart"/>
            <w:tcBorders>
              <w:bottom w:val="nil"/>
            </w:tcBorders>
            <w:vAlign w:val="center"/>
          </w:tcPr>
          <w:p>
            <w:pPr>
              <w:spacing w:before="81" w:line="220" w:lineRule="auto"/>
              <w:ind w:left="95"/>
              <w:jc w:val="center"/>
              <w:rPr>
                <w:rFonts w:ascii="宋体" w:hAnsi="宋体" w:eastAsia="宋体" w:cs="宋体"/>
                <w:color w:val="auto"/>
                <w:sz w:val="25"/>
                <w:szCs w:val="25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7"/>
                <w:sz w:val="25"/>
                <w:szCs w:val="25"/>
                <w:highlight w:val="none"/>
              </w:rPr>
              <w:t>中医</w:t>
            </w:r>
          </w:p>
        </w:tc>
        <w:tc>
          <w:tcPr>
            <w:tcW w:w="775" w:type="dxa"/>
            <w:vMerge w:val="restart"/>
            <w:tcBorders>
              <w:bottom w:val="nil"/>
            </w:tcBorders>
            <w:vAlign w:val="center"/>
          </w:tcPr>
          <w:p>
            <w:pPr>
              <w:spacing w:line="370" w:lineRule="auto"/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  <w:p>
            <w:pPr>
              <w:spacing w:before="78" w:line="227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9"/>
                <w:sz w:val="24"/>
                <w:szCs w:val="24"/>
                <w:highlight w:val="none"/>
              </w:rPr>
              <w:t>非手术为</w:t>
            </w:r>
          </w:p>
          <w:p>
            <w:pPr>
              <w:spacing w:before="65" w:line="220" w:lineRule="auto"/>
              <w:jc w:val="center"/>
              <w:rPr>
                <w:rFonts w:ascii="宋体" w:hAnsi="宋体" w:eastAsia="宋体" w:cs="宋体"/>
                <w:color w:val="auto"/>
                <w:sz w:val="25"/>
                <w:szCs w:val="25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2"/>
                <w:sz w:val="25"/>
                <w:szCs w:val="25"/>
                <w:highlight w:val="none"/>
              </w:rPr>
              <w:t>主专业</w:t>
            </w:r>
          </w:p>
        </w:tc>
        <w:tc>
          <w:tcPr>
            <w:tcW w:w="2450" w:type="dxa"/>
            <w:vAlign w:val="center"/>
          </w:tcPr>
          <w:p>
            <w:pPr>
              <w:spacing w:before="71" w:line="220" w:lineRule="auto"/>
              <w:jc w:val="center"/>
              <w:rPr>
                <w:rFonts w:ascii="宋体" w:hAnsi="宋体" w:eastAsia="宋体" w:cs="宋体"/>
                <w:color w:val="auto"/>
                <w:sz w:val="25"/>
                <w:szCs w:val="25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8"/>
                <w:sz w:val="25"/>
                <w:szCs w:val="25"/>
                <w:highlight w:val="none"/>
              </w:rPr>
              <w:t>门诊工作量(有病房)</w:t>
            </w:r>
          </w:p>
        </w:tc>
        <w:tc>
          <w:tcPr>
            <w:tcW w:w="1088" w:type="dxa"/>
            <w:vAlign w:val="center"/>
          </w:tcPr>
          <w:p>
            <w:pPr>
              <w:spacing w:before="132" w:line="190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5"/>
                <w:sz w:val="24"/>
                <w:szCs w:val="24"/>
                <w:highlight w:val="none"/>
              </w:rPr>
              <w:t>单元</w:t>
            </w:r>
          </w:p>
        </w:tc>
        <w:tc>
          <w:tcPr>
            <w:tcW w:w="1825" w:type="dxa"/>
            <w:vAlign w:val="center"/>
          </w:tcPr>
          <w:p>
            <w:pPr>
              <w:spacing w:before="185" w:line="194" w:lineRule="exact"/>
              <w:jc w:val="center"/>
              <w:rPr>
                <w:rFonts w:ascii="宋体" w:hAnsi="宋体" w:eastAsia="宋体" w:cs="宋体"/>
                <w:color w:val="auto"/>
                <w:sz w:val="25"/>
                <w:szCs w:val="25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position w:val="-3"/>
                <w:sz w:val="25"/>
                <w:szCs w:val="25"/>
                <w:highlight w:val="none"/>
              </w:rPr>
              <w:t>400</w:t>
            </w:r>
          </w:p>
        </w:tc>
        <w:tc>
          <w:tcPr>
            <w:tcW w:w="1750" w:type="dxa"/>
            <w:vAlign w:val="center"/>
          </w:tcPr>
          <w:p>
            <w:pPr>
              <w:spacing w:before="185" w:line="194" w:lineRule="exact"/>
              <w:jc w:val="center"/>
              <w:rPr>
                <w:rFonts w:ascii="宋体" w:hAnsi="宋体" w:eastAsia="宋体" w:cs="宋体"/>
                <w:color w:val="auto"/>
                <w:sz w:val="25"/>
                <w:szCs w:val="25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position w:val="-3"/>
                <w:sz w:val="25"/>
                <w:szCs w:val="25"/>
                <w:highlight w:val="none"/>
              </w:rPr>
              <w:t>600</w:t>
            </w:r>
          </w:p>
        </w:tc>
        <w:tc>
          <w:tcPr>
            <w:tcW w:w="4125" w:type="dxa"/>
            <w:vMerge w:val="restart"/>
            <w:tcBorders>
              <w:bottom w:val="nil"/>
            </w:tcBorders>
            <w:vAlign w:val="center"/>
          </w:tcPr>
          <w:p>
            <w:pPr>
              <w:spacing w:before="298" w:line="248" w:lineRule="auto"/>
              <w:ind w:left="4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2"/>
                <w:sz w:val="24"/>
                <w:szCs w:val="24"/>
                <w:highlight w:val="none"/>
              </w:rPr>
              <w:t>中医内科、中医妇科、中医儿科、针灸、推拿、中西医结</w:t>
            </w:r>
            <w:r>
              <w:rPr>
                <w:rFonts w:ascii="宋体" w:hAnsi="宋体" w:eastAsia="宋体" w:cs="宋体"/>
                <w:color w:val="auto"/>
                <w:spacing w:val="1"/>
                <w:sz w:val="24"/>
                <w:szCs w:val="24"/>
                <w:highlight w:val="none"/>
              </w:rPr>
              <w:t>合内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11"/>
                <w:sz w:val="24"/>
                <w:szCs w:val="24"/>
                <w:highlight w:val="none"/>
              </w:rPr>
              <w:t>科、中西医结合妇科、中西医结合儿科、全科医学(中医类)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等</w:t>
            </w:r>
          </w:p>
        </w:tc>
        <w:tc>
          <w:tcPr>
            <w:tcW w:w="1050" w:type="dxa"/>
            <w:tcBorders>
              <w:bottom w:val="nil"/>
            </w:tcBorders>
            <w:vAlign w:val="center"/>
          </w:tcPr>
          <w:p>
            <w:pPr>
              <w:spacing w:before="298" w:line="248" w:lineRule="auto"/>
              <w:ind w:left="46"/>
              <w:jc w:val="center"/>
              <w:rPr>
                <w:rFonts w:ascii="宋体" w:hAnsi="宋体" w:eastAsia="宋体" w:cs="宋体"/>
                <w:color w:val="auto"/>
                <w:spacing w:val="2"/>
                <w:sz w:val="24"/>
                <w:szCs w:val="24"/>
                <w:highlight w:val="none"/>
              </w:rPr>
            </w:pPr>
          </w:p>
        </w:tc>
        <w:tc>
          <w:tcPr>
            <w:tcW w:w="1312" w:type="dxa"/>
            <w:tcBorders>
              <w:bottom w:val="nil"/>
            </w:tcBorders>
            <w:vAlign w:val="center"/>
          </w:tcPr>
          <w:p>
            <w:pPr>
              <w:spacing w:before="298" w:line="248" w:lineRule="auto"/>
              <w:ind w:left="46"/>
              <w:jc w:val="center"/>
              <w:rPr>
                <w:rFonts w:ascii="宋体" w:hAnsi="宋体" w:eastAsia="宋体" w:cs="宋体"/>
                <w:color w:val="auto"/>
                <w:spacing w:val="2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700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75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50" w:type="dxa"/>
            <w:vAlign w:val="center"/>
          </w:tcPr>
          <w:p>
            <w:pPr>
              <w:spacing w:before="112" w:line="219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2"/>
                <w:sz w:val="25"/>
                <w:szCs w:val="25"/>
                <w:highlight w:val="none"/>
              </w:rPr>
              <w:t>出院人数</w:t>
            </w:r>
            <w:r>
              <w:rPr>
                <w:rFonts w:ascii="宋体" w:hAnsi="宋体" w:eastAsia="宋体" w:cs="宋体"/>
                <w:color w:val="auto"/>
                <w:spacing w:val="-18"/>
                <w:sz w:val="24"/>
                <w:szCs w:val="24"/>
                <w:highlight w:val="none"/>
              </w:rPr>
              <w:t>(参与或作为治疗组长)</w:t>
            </w:r>
          </w:p>
        </w:tc>
        <w:tc>
          <w:tcPr>
            <w:tcW w:w="1088" w:type="dxa"/>
            <w:vAlign w:val="center"/>
          </w:tcPr>
          <w:p>
            <w:pPr>
              <w:spacing w:before="222" w:line="219" w:lineRule="auto"/>
              <w:jc w:val="center"/>
              <w:rPr>
                <w:rFonts w:ascii="宋体" w:hAnsi="宋体" w:eastAsia="宋体" w:cs="宋体"/>
                <w:color w:val="auto"/>
                <w:sz w:val="25"/>
                <w:szCs w:val="25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4"/>
                <w:sz w:val="25"/>
                <w:szCs w:val="25"/>
                <w:highlight w:val="none"/>
              </w:rPr>
              <w:t>人次</w:t>
            </w:r>
          </w:p>
        </w:tc>
        <w:tc>
          <w:tcPr>
            <w:tcW w:w="1825" w:type="dxa"/>
            <w:vAlign w:val="center"/>
          </w:tcPr>
          <w:p>
            <w:pPr>
              <w:spacing w:before="286" w:line="183" w:lineRule="auto"/>
              <w:jc w:val="center"/>
              <w:rPr>
                <w:rFonts w:ascii="宋体" w:hAnsi="宋体" w:eastAsia="宋体" w:cs="宋体"/>
                <w:color w:val="auto"/>
                <w:sz w:val="25"/>
                <w:szCs w:val="25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5"/>
                <w:szCs w:val="25"/>
                <w:highlight w:val="none"/>
              </w:rPr>
              <w:t>600</w:t>
            </w:r>
          </w:p>
        </w:tc>
        <w:tc>
          <w:tcPr>
            <w:tcW w:w="1750" w:type="dxa"/>
            <w:vAlign w:val="center"/>
          </w:tcPr>
          <w:p>
            <w:pPr>
              <w:spacing w:before="286" w:line="183" w:lineRule="auto"/>
              <w:jc w:val="center"/>
              <w:rPr>
                <w:rFonts w:ascii="宋体" w:hAnsi="宋体" w:eastAsia="宋体" w:cs="宋体"/>
                <w:color w:val="auto"/>
                <w:sz w:val="25"/>
                <w:szCs w:val="25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5"/>
                <w:szCs w:val="25"/>
                <w:highlight w:val="none"/>
              </w:rPr>
              <w:t>900</w:t>
            </w:r>
          </w:p>
        </w:tc>
        <w:tc>
          <w:tcPr>
            <w:tcW w:w="4125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31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700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75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50" w:type="dxa"/>
            <w:vAlign w:val="center"/>
          </w:tcPr>
          <w:p>
            <w:pPr>
              <w:spacing w:before="54" w:line="210" w:lineRule="auto"/>
              <w:jc w:val="center"/>
              <w:rPr>
                <w:rFonts w:ascii="宋体" w:hAnsi="宋体" w:eastAsia="宋体" w:cs="宋体"/>
                <w:color w:val="auto"/>
                <w:sz w:val="25"/>
                <w:szCs w:val="25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8"/>
                <w:sz w:val="25"/>
                <w:szCs w:val="25"/>
                <w:highlight w:val="none"/>
              </w:rPr>
              <w:t>门诊工作量(无病房)</w:t>
            </w:r>
          </w:p>
        </w:tc>
        <w:tc>
          <w:tcPr>
            <w:tcW w:w="1088" w:type="dxa"/>
            <w:vAlign w:val="center"/>
          </w:tcPr>
          <w:p>
            <w:pPr>
              <w:spacing w:before="94" w:line="188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5"/>
                <w:sz w:val="24"/>
                <w:szCs w:val="24"/>
                <w:highlight w:val="none"/>
              </w:rPr>
              <w:t>单元</w:t>
            </w:r>
          </w:p>
        </w:tc>
        <w:tc>
          <w:tcPr>
            <w:tcW w:w="1825" w:type="dxa"/>
            <w:vAlign w:val="center"/>
          </w:tcPr>
          <w:p>
            <w:pPr>
              <w:spacing w:before="168" w:line="171" w:lineRule="exact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position w:val="-3"/>
                <w:sz w:val="24"/>
                <w:szCs w:val="24"/>
                <w:highlight w:val="none"/>
              </w:rPr>
              <w:t>500</w:t>
            </w:r>
          </w:p>
        </w:tc>
        <w:tc>
          <w:tcPr>
            <w:tcW w:w="1750" w:type="dxa"/>
            <w:vAlign w:val="center"/>
          </w:tcPr>
          <w:p>
            <w:pPr>
              <w:spacing w:before="168" w:line="171" w:lineRule="exact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"/>
                <w:position w:val="-3"/>
                <w:sz w:val="24"/>
                <w:szCs w:val="24"/>
                <w:highlight w:val="none"/>
              </w:rPr>
              <w:t>800</w:t>
            </w:r>
          </w:p>
        </w:tc>
        <w:tc>
          <w:tcPr>
            <w:tcW w:w="4125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050" w:type="dxa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312" w:type="dxa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00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75" w:type="dxa"/>
            <w:vMerge w:val="restart"/>
            <w:tcBorders>
              <w:bottom w:val="nil"/>
            </w:tcBorders>
            <w:vAlign w:val="center"/>
          </w:tcPr>
          <w:p>
            <w:pPr>
              <w:spacing w:before="81"/>
              <w:ind w:right="116"/>
              <w:jc w:val="center"/>
              <w:rPr>
                <w:rFonts w:ascii="宋体" w:hAnsi="宋体" w:eastAsia="宋体" w:cs="宋体"/>
                <w:color w:val="auto"/>
                <w:sz w:val="25"/>
                <w:szCs w:val="25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4"/>
                <w:sz w:val="25"/>
                <w:szCs w:val="25"/>
                <w:highlight w:val="none"/>
              </w:rPr>
              <w:t>手术为</w:t>
            </w:r>
            <w:r>
              <w:rPr>
                <w:rFonts w:ascii="宋体" w:hAnsi="宋体" w:eastAsia="宋体" w:cs="宋体"/>
                <w:color w:val="auto"/>
                <w:spacing w:val="2"/>
                <w:sz w:val="25"/>
                <w:szCs w:val="25"/>
                <w:highlight w:val="none"/>
              </w:rPr>
              <w:t>主专业</w:t>
            </w:r>
          </w:p>
        </w:tc>
        <w:tc>
          <w:tcPr>
            <w:tcW w:w="2450" w:type="dxa"/>
            <w:vAlign w:val="center"/>
          </w:tcPr>
          <w:p>
            <w:pPr>
              <w:spacing w:before="56" w:line="216" w:lineRule="auto"/>
              <w:jc w:val="center"/>
              <w:rPr>
                <w:rFonts w:ascii="宋体" w:hAnsi="宋体" w:eastAsia="宋体" w:cs="宋体"/>
                <w:color w:val="auto"/>
                <w:sz w:val="25"/>
                <w:szCs w:val="25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8"/>
                <w:sz w:val="25"/>
                <w:szCs w:val="25"/>
                <w:highlight w:val="none"/>
              </w:rPr>
              <w:t>门诊工作量(有病房)</w:t>
            </w:r>
          </w:p>
        </w:tc>
        <w:tc>
          <w:tcPr>
            <w:tcW w:w="1088" w:type="dxa"/>
            <w:vAlign w:val="center"/>
          </w:tcPr>
          <w:p>
            <w:pPr>
              <w:spacing w:before="105" w:line="187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5"/>
                <w:sz w:val="24"/>
                <w:szCs w:val="24"/>
                <w:highlight w:val="none"/>
              </w:rPr>
              <w:t>单元</w:t>
            </w:r>
          </w:p>
        </w:tc>
        <w:tc>
          <w:tcPr>
            <w:tcW w:w="1825" w:type="dxa"/>
            <w:vAlign w:val="center"/>
          </w:tcPr>
          <w:p>
            <w:pPr>
              <w:spacing w:before="159" w:line="190" w:lineRule="exact"/>
              <w:jc w:val="center"/>
              <w:rPr>
                <w:rFonts w:ascii="宋体" w:hAnsi="宋体" w:eastAsia="宋体" w:cs="宋体"/>
                <w:color w:val="auto"/>
                <w:sz w:val="25"/>
                <w:szCs w:val="25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4"/>
                <w:position w:val="-3"/>
                <w:sz w:val="25"/>
                <w:szCs w:val="25"/>
                <w:highlight w:val="none"/>
              </w:rPr>
              <w:t>300</w:t>
            </w:r>
          </w:p>
        </w:tc>
        <w:tc>
          <w:tcPr>
            <w:tcW w:w="1750" w:type="dxa"/>
            <w:vAlign w:val="center"/>
          </w:tcPr>
          <w:p>
            <w:pPr>
              <w:spacing w:before="120" w:line="169" w:lineRule="auto"/>
              <w:jc w:val="center"/>
              <w:rPr>
                <w:rFonts w:ascii="宋体" w:hAnsi="宋体" w:eastAsia="宋体" w:cs="宋体"/>
                <w:color w:val="auto"/>
                <w:sz w:val="25"/>
                <w:szCs w:val="25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5"/>
                <w:szCs w:val="25"/>
                <w:highlight w:val="none"/>
              </w:rPr>
              <w:t>400</w:t>
            </w:r>
          </w:p>
        </w:tc>
        <w:tc>
          <w:tcPr>
            <w:tcW w:w="4125" w:type="dxa"/>
            <w:vMerge w:val="restart"/>
            <w:tcBorders>
              <w:bottom w:val="nil"/>
            </w:tcBorders>
            <w:vAlign w:val="center"/>
          </w:tcPr>
          <w:p>
            <w:pPr>
              <w:spacing w:before="81" w:line="231" w:lineRule="auto"/>
              <w:ind w:left="46" w:right="18"/>
              <w:jc w:val="center"/>
              <w:rPr>
                <w:rFonts w:ascii="宋体" w:hAnsi="宋体" w:eastAsia="宋体" w:cs="宋体"/>
                <w:color w:val="auto"/>
                <w:sz w:val="25"/>
                <w:szCs w:val="25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9"/>
                <w:sz w:val="25"/>
                <w:szCs w:val="25"/>
                <w:highlight w:val="none"/>
              </w:rPr>
              <w:t>中医外科、中医肛肠、中医皮肤、中医妇科、中医骨伤、中医</w:t>
            </w:r>
            <w:r>
              <w:rPr>
                <w:rFonts w:ascii="宋体" w:hAnsi="宋体" w:eastAsia="宋体" w:cs="宋体"/>
                <w:color w:val="auto"/>
                <w:spacing w:val="17"/>
                <w:sz w:val="25"/>
                <w:szCs w:val="25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z w:val="25"/>
                <w:szCs w:val="25"/>
                <w:highlight w:val="none"/>
              </w:rPr>
              <w:t>耳鼻喉、中医眼科、中西医结合外科、中西医结合妇科</w:t>
            </w:r>
          </w:p>
        </w:tc>
        <w:tc>
          <w:tcPr>
            <w:tcW w:w="1050" w:type="dxa"/>
            <w:tcBorders>
              <w:bottom w:val="nil"/>
            </w:tcBorders>
            <w:vAlign w:val="center"/>
          </w:tcPr>
          <w:p>
            <w:pPr>
              <w:spacing w:before="81" w:line="231" w:lineRule="auto"/>
              <w:ind w:left="46" w:right="18"/>
              <w:jc w:val="center"/>
              <w:rPr>
                <w:rFonts w:ascii="宋体" w:hAnsi="宋体" w:eastAsia="宋体" w:cs="宋体"/>
                <w:color w:val="auto"/>
                <w:spacing w:val="-9"/>
                <w:sz w:val="25"/>
                <w:szCs w:val="25"/>
                <w:highlight w:val="none"/>
              </w:rPr>
            </w:pPr>
          </w:p>
        </w:tc>
        <w:tc>
          <w:tcPr>
            <w:tcW w:w="1312" w:type="dxa"/>
            <w:tcBorders>
              <w:bottom w:val="nil"/>
            </w:tcBorders>
            <w:vAlign w:val="center"/>
          </w:tcPr>
          <w:p>
            <w:pPr>
              <w:spacing w:before="81" w:line="231" w:lineRule="auto"/>
              <w:ind w:left="46" w:right="18"/>
              <w:jc w:val="center"/>
              <w:rPr>
                <w:rFonts w:ascii="宋体" w:hAnsi="宋体" w:eastAsia="宋体" w:cs="宋体"/>
                <w:color w:val="auto"/>
                <w:spacing w:val="-9"/>
                <w:sz w:val="25"/>
                <w:szCs w:val="25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700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75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50" w:type="dxa"/>
            <w:vAlign w:val="center"/>
          </w:tcPr>
          <w:p>
            <w:pPr>
              <w:spacing w:before="66" w:line="219" w:lineRule="auto"/>
              <w:jc w:val="center"/>
              <w:rPr>
                <w:rFonts w:ascii="宋体" w:hAnsi="宋体" w:eastAsia="宋体" w:cs="宋体"/>
                <w:color w:val="auto"/>
                <w:sz w:val="25"/>
                <w:szCs w:val="25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2"/>
                <w:sz w:val="25"/>
                <w:szCs w:val="25"/>
                <w:highlight w:val="none"/>
              </w:rPr>
              <w:t>出院人数</w:t>
            </w:r>
          </w:p>
          <w:p>
            <w:pPr>
              <w:spacing w:before="4" w:line="193" w:lineRule="auto"/>
              <w:ind w:left="291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18"/>
                <w:sz w:val="24"/>
                <w:szCs w:val="24"/>
                <w:highlight w:val="none"/>
              </w:rPr>
              <w:t>(参与或作为治疗组长)</w:t>
            </w:r>
          </w:p>
        </w:tc>
        <w:tc>
          <w:tcPr>
            <w:tcW w:w="1088" w:type="dxa"/>
            <w:vAlign w:val="center"/>
          </w:tcPr>
          <w:p>
            <w:pPr>
              <w:spacing w:before="196" w:line="219" w:lineRule="auto"/>
              <w:jc w:val="center"/>
              <w:rPr>
                <w:rFonts w:ascii="宋体" w:hAnsi="宋体" w:eastAsia="宋体" w:cs="宋体"/>
                <w:color w:val="auto"/>
                <w:sz w:val="25"/>
                <w:szCs w:val="25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4"/>
                <w:sz w:val="25"/>
                <w:szCs w:val="25"/>
                <w:highlight w:val="none"/>
              </w:rPr>
              <w:t>人次</w:t>
            </w:r>
          </w:p>
        </w:tc>
        <w:tc>
          <w:tcPr>
            <w:tcW w:w="1825" w:type="dxa"/>
            <w:vAlign w:val="center"/>
          </w:tcPr>
          <w:p>
            <w:pPr>
              <w:spacing w:before="260" w:line="183" w:lineRule="auto"/>
              <w:jc w:val="center"/>
              <w:rPr>
                <w:rFonts w:ascii="宋体" w:hAnsi="宋体" w:eastAsia="宋体" w:cs="宋体"/>
                <w:color w:val="auto"/>
                <w:sz w:val="25"/>
                <w:szCs w:val="25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5"/>
                <w:szCs w:val="25"/>
                <w:highlight w:val="none"/>
              </w:rPr>
              <w:t>400</w:t>
            </w:r>
          </w:p>
        </w:tc>
        <w:tc>
          <w:tcPr>
            <w:tcW w:w="1750" w:type="dxa"/>
            <w:vAlign w:val="center"/>
          </w:tcPr>
          <w:p>
            <w:pPr>
              <w:spacing w:before="260" w:line="183" w:lineRule="auto"/>
              <w:jc w:val="center"/>
              <w:rPr>
                <w:rFonts w:ascii="宋体" w:hAnsi="宋体" w:eastAsia="宋体" w:cs="宋体"/>
                <w:color w:val="auto"/>
                <w:sz w:val="25"/>
                <w:szCs w:val="25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4"/>
                <w:sz w:val="25"/>
                <w:szCs w:val="25"/>
                <w:highlight w:val="none"/>
              </w:rPr>
              <w:t>500</w:t>
            </w:r>
          </w:p>
        </w:tc>
        <w:tc>
          <w:tcPr>
            <w:tcW w:w="4125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31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700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75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50" w:type="dxa"/>
            <w:vAlign w:val="center"/>
          </w:tcPr>
          <w:p>
            <w:pPr>
              <w:spacing w:before="78" w:line="196" w:lineRule="auto"/>
              <w:ind w:right="435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1"/>
                <w:sz w:val="24"/>
                <w:szCs w:val="24"/>
                <w:highlight w:val="none"/>
              </w:rPr>
              <w:t>出院患者手术</w:t>
            </w:r>
            <w:r>
              <w:rPr>
                <w:rFonts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7"/>
                <w:sz w:val="24"/>
                <w:szCs w:val="24"/>
                <w:highlight w:val="none"/>
              </w:rPr>
              <w:t>/操作人次</w:t>
            </w:r>
          </w:p>
        </w:tc>
        <w:tc>
          <w:tcPr>
            <w:tcW w:w="1088" w:type="dxa"/>
            <w:vAlign w:val="center"/>
          </w:tcPr>
          <w:p>
            <w:pPr>
              <w:spacing w:before="178" w:line="219" w:lineRule="auto"/>
              <w:jc w:val="center"/>
              <w:rPr>
                <w:rFonts w:ascii="宋体" w:hAnsi="宋体" w:eastAsia="宋体" w:cs="宋体"/>
                <w:color w:val="auto"/>
                <w:sz w:val="25"/>
                <w:szCs w:val="25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4"/>
                <w:sz w:val="25"/>
                <w:szCs w:val="25"/>
                <w:highlight w:val="none"/>
              </w:rPr>
              <w:t>人次</w:t>
            </w:r>
          </w:p>
        </w:tc>
        <w:tc>
          <w:tcPr>
            <w:tcW w:w="1825" w:type="dxa"/>
            <w:vAlign w:val="center"/>
          </w:tcPr>
          <w:p>
            <w:pPr>
              <w:spacing w:before="242" w:line="183" w:lineRule="auto"/>
              <w:jc w:val="center"/>
              <w:rPr>
                <w:rFonts w:ascii="宋体" w:hAnsi="宋体" w:eastAsia="宋体" w:cs="宋体"/>
                <w:color w:val="auto"/>
                <w:sz w:val="25"/>
                <w:szCs w:val="25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4"/>
                <w:sz w:val="25"/>
                <w:szCs w:val="25"/>
                <w:highlight w:val="none"/>
              </w:rPr>
              <w:t>300</w:t>
            </w:r>
          </w:p>
        </w:tc>
        <w:tc>
          <w:tcPr>
            <w:tcW w:w="1750" w:type="dxa"/>
            <w:vAlign w:val="center"/>
          </w:tcPr>
          <w:p>
            <w:pPr>
              <w:spacing w:before="242" w:line="183" w:lineRule="auto"/>
              <w:jc w:val="center"/>
              <w:rPr>
                <w:rFonts w:ascii="宋体" w:hAnsi="宋体" w:eastAsia="宋体" w:cs="宋体"/>
                <w:color w:val="auto"/>
                <w:sz w:val="25"/>
                <w:szCs w:val="25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5"/>
                <w:szCs w:val="25"/>
                <w:highlight w:val="none"/>
              </w:rPr>
              <w:t>400</w:t>
            </w:r>
          </w:p>
        </w:tc>
        <w:tc>
          <w:tcPr>
            <w:tcW w:w="4125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31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700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75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50" w:type="dxa"/>
            <w:vAlign w:val="center"/>
          </w:tcPr>
          <w:p>
            <w:pPr>
              <w:spacing w:before="91" w:line="220" w:lineRule="auto"/>
              <w:jc w:val="center"/>
              <w:rPr>
                <w:rFonts w:ascii="宋体" w:hAnsi="宋体" w:eastAsia="宋体" w:cs="宋体"/>
                <w:color w:val="auto"/>
                <w:sz w:val="25"/>
                <w:szCs w:val="25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8"/>
                <w:sz w:val="25"/>
                <w:szCs w:val="25"/>
                <w:highlight w:val="none"/>
              </w:rPr>
              <w:t>门诊工作量(无病房)</w:t>
            </w:r>
          </w:p>
        </w:tc>
        <w:tc>
          <w:tcPr>
            <w:tcW w:w="1088" w:type="dxa"/>
            <w:vAlign w:val="center"/>
          </w:tcPr>
          <w:p>
            <w:pPr>
              <w:spacing w:before="91" w:line="220" w:lineRule="auto"/>
              <w:jc w:val="center"/>
              <w:rPr>
                <w:rFonts w:ascii="宋体" w:hAnsi="宋体" w:eastAsia="宋体" w:cs="宋体"/>
                <w:color w:val="auto"/>
                <w:sz w:val="25"/>
                <w:szCs w:val="25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5"/>
                <w:sz w:val="25"/>
                <w:szCs w:val="25"/>
                <w:highlight w:val="none"/>
              </w:rPr>
              <w:t>单元</w:t>
            </w:r>
          </w:p>
        </w:tc>
        <w:tc>
          <w:tcPr>
            <w:tcW w:w="1825" w:type="dxa"/>
            <w:vAlign w:val="center"/>
          </w:tcPr>
          <w:p>
            <w:pPr>
              <w:spacing w:before="154" w:line="183" w:lineRule="auto"/>
              <w:jc w:val="center"/>
              <w:rPr>
                <w:rFonts w:ascii="宋体" w:hAnsi="宋体" w:eastAsia="宋体" w:cs="宋体"/>
                <w:color w:val="auto"/>
                <w:sz w:val="25"/>
                <w:szCs w:val="25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4"/>
                <w:sz w:val="25"/>
                <w:szCs w:val="25"/>
                <w:highlight w:val="none"/>
              </w:rPr>
              <w:t>500</w:t>
            </w:r>
          </w:p>
        </w:tc>
        <w:tc>
          <w:tcPr>
            <w:tcW w:w="1750" w:type="dxa"/>
            <w:vAlign w:val="center"/>
          </w:tcPr>
          <w:p>
            <w:pPr>
              <w:spacing w:before="204" w:line="200" w:lineRule="exact"/>
              <w:jc w:val="center"/>
              <w:rPr>
                <w:rFonts w:ascii="宋体" w:hAnsi="宋体" w:eastAsia="宋体" w:cs="宋体"/>
                <w:color w:val="auto"/>
                <w:sz w:val="25"/>
                <w:szCs w:val="25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position w:val="-3"/>
                <w:sz w:val="25"/>
                <w:szCs w:val="25"/>
                <w:highlight w:val="none"/>
              </w:rPr>
              <w:t>800</w:t>
            </w:r>
          </w:p>
        </w:tc>
        <w:tc>
          <w:tcPr>
            <w:tcW w:w="4125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050" w:type="dxa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312" w:type="dxa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</w:tbl>
    <w:p>
      <w:pPr>
        <w:spacing w:before="191" w:line="209" w:lineRule="auto"/>
        <w:ind w:left="1555" w:right="700" w:hanging="820"/>
        <w:rPr>
          <w:rFonts w:ascii="宋体" w:hAnsi="宋体" w:eastAsia="宋体" w:cs="宋体"/>
          <w:color w:val="auto"/>
          <w:sz w:val="23"/>
          <w:szCs w:val="23"/>
          <w:highlight w:val="none"/>
        </w:rPr>
      </w:pPr>
      <w:r>
        <w:rPr>
          <w:rFonts w:ascii="宋体" w:hAnsi="宋体" w:eastAsia="宋体" w:cs="宋体"/>
          <w:color w:val="auto"/>
          <w:spacing w:val="20"/>
          <w:sz w:val="23"/>
          <w:szCs w:val="23"/>
          <w:highlight w:val="none"/>
        </w:rPr>
        <w:t>注：1.工作量指标是中级晋升副高、副高晋升正高期间的完成工作量，均从聘任时间开始计算。半天</w:t>
      </w:r>
      <w:r>
        <w:rPr>
          <w:rFonts w:ascii="宋体" w:hAnsi="宋体" w:eastAsia="宋体" w:cs="宋体"/>
          <w:color w:val="auto"/>
          <w:spacing w:val="19"/>
          <w:sz w:val="23"/>
          <w:szCs w:val="23"/>
          <w:highlight w:val="none"/>
        </w:rPr>
        <w:t>(4小时)接诊不少于15</w:t>
      </w:r>
      <w:r>
        <w:rPr>
          <w:rFonts w:ascii="宋体" w:hAnsi="宋体" w:eastAsia="宋体" w:cs="宋体"/>
          <w:color w:val="auto"/>
          <w:sz w:val="23"/>
          <w:szCs w:val="23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18"/>
          <w:sz w:val="23"/>
          <w:szCs w:val="23"/>
          <w:highlight w:val="none"/>
        </w:rPr>
        <w:t>位为1个有效单元。非急诊科医生在5年期间如轮转急诊科，工作期间按照4小时为一个门诊单元数计算。针灸、推拿</w:t>
      </w:r>
      <w:r>
        <w:rPr>
          <w:rFonts w:ascii="宋体" w:hAnsi="宋体" w:eastAsia="宋体" w:cs="宋体"/>
          <w:color w:val="auto"/>
          <w:spacing w:val="7"/>
          <w:sz w:val="23"/>
          <w:szCs w:val="23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14"/>
          <w:sz w:val="23"/>
          <w:szCs w:val="23"/>
          <w:highlight w:val="none"/>
        </w:rPr>
        <w:t>(按摩)、刮痧、拔罐等中医治疗技术，因受手法操作时</w:t>
      </w:r>
      <w:r>
        <w:rPr>
          <w:rFonts w:ascii="宋体" w:hAnsi="宋体" w:eastAsia="宋体" w:cs="宋体"/>
          <w:color w:val="auto"/>
          <w:spacing w:val="13"/>
          <w:sz w:val="23"/>
          <w:szCs w:val="23"/>
          <w:highlight w:val="none"/>
        </w:rPr>
        <w:t>间限制，工作量按照4小时为一个门诊单元数计算，不考虑治疗</w:t>
      </w:r>
      <w:r>
        <w:rPr>
          <w:rFonts w:ascii="宋体" w:hAnsi="宋体" w:eastAsia="宋体" w:cs="宋体"/>
          <w:color w:val="auto"/>
          <w:sz w:val="23"/>
          <w:szCs w:val="23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1"/>
          <w:sz w:val="23"/>
          <w:szCs w:val="23"/>
          <w:highlight w:val="none"/>
        </w:rPr>
        <w:t>病人数量。</w:t>
      </w:r>
    </w:p>
    <w:p>
      <w:pPr>
        <w:spacing w:before="1" w:line="208" w:lineRule="auto"/>
        <w:ind w:left="1555" w:right="750" w:hanging="380"/>
        <w:rPr>
          <w:rFonts w:ascii="宋体" w:hAnsi="宋体" w:eastAsia="宋体" w:cs="宋体"/>
          <w:color w:val="auto"/>
          <w:sz w:val="23"/>
          <w:szCs w:val="23"/>
          <w:highlight w:val="none"/>
        </w:rPr>
      </w:pPr>
      <w:r>
        <w:rPr>
          <w:rFonts w:ascii="宋体" w:hAnsi="宋体" w:eastAsia="宋体" w:cs="宋体"/>
          <w:color w:val="auto"/>
          <w:spacing w:val="13"/>
          <w:sz w:val="23"/>
          <w:szCs w:val="23"/>
          <w:highlight w:val="none"/>
        </w:rPr>
        <w:t>2.</w:t>
      </w:r>
      <w:r>
        <w:rPr>
          <w:rFonts w:ascii="宋体" w:hAnsi="宋体" w:eastAsia="宋体" w:cs="宋体"/>
          <w:color w:val="auto"/>
          <w:spacing w:val="56"/>
          <w:sz w:val="23"/>
          <w:szCs w:val="23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13"/>
          <w:sz w:val="23"/>
          <w:szCs w:val="23"/>
          <w:highlight w:val="none"/>
        </w:rPr>
        <w:t>肾内科学专业透析工作按照4小时为一个门诊单元计算；传染病学专业医师门诊工作量包含发热门诊、肠</w:t>
      </w:r>
      <w:r>
        <w:rPr>
          <w:rFonts w:ascii="宋体" w:hAnsi="宋体" w:eastAsia="宋体" w:cs="宋体"/>
          <w:color w:val="auto"/>
          <w:spacing w:val="12"/>
          <w:sz w:val="23"/>
          <w:szCs w:val="23"/>
          <w:highlight w:val="none"/>
        </w:rPr>
        <w:t>道门诊工作时</w:t>
      </w:r>
      <w:r>
        <w:rPr>
          <w:rFonts w:ascii="宋体" w:hAnsi="宋体" w:eastAsia="宋体" w:cs="宋体"/>
          <w:color w:val="auto"/>
          <w:sz w:val="23"/>
          <w:szCs w:val="23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6"/>
          <w:sz w:val="23"/>
          <w:szCs w:val="23"/>
          <w:highlight w:val="none"/>
        </w:rPr>
        <w:t>间和会诊时间，如无病房则放入无病房组。</w:t>
      </w:r>
    </w:p>
    <w:p>
      <w:pPr>
        <w:spacing w:line="209" w:lineRule="auto"/>
        <w:ind w:left="1175"/>
        <w:rPr>
          <w:rFonts w:ascii="宋体" w:hAnsi="宋体" w:eastAsia="宋体" w:cs="宋体"/>
          <w:color w:val="auto"/>
          <w:sz w:val="23"/>
          <w:szCs w:val="23"/>
          <w:highlight w:val="none"/>
        </w:rPr>
      </w:pPr>
      <w:r>
        <w:rPr>
          <w:rFonts w:ascii="宋体" w:hAnsi="宋体" w:eastAsia="宋体" w:cs="宋体"/>
          <w:color w:val="auto"/>
          <w:spacing w:val="8"/>
          <w:sz w:val="23"/>
          <w:szCs w:val="23"/>
          <w:highlight w:val="none"/>
        </w:rPr>
        <w:t>3.</w:t>
      </w:r>
      <w:r>
        <w:rPr>
          <w:rFonts w:ascii="宋体" w:hAnsi="宋体" w:eastAsia="宋体" w:cs="宋体"/>
          <w:color w:val="auto"/>
          <w:spacing w:val="18"/>
          <w:sz w:val="23"/>
          <w:szCs w:val="23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8"/>
          <w:sz w:val="23"/>
          <w:szCs w:val="23"/>
          <w:highlight w:val="none"/>
        </w:rPr>
        <w:t>全科医学专业医师门诊工作量包含下基层指导工作时间，如无病房则放入无病房组</w:t>
      </w:r>
      <w:r>
        <w:rPr>
          <w:rFonts w:ascii="宋体" w:hAnsi="宋体" w:eastAsia="宋体" w:cs="宋体"/>
          <w:color w:val="auto"/>
          <w:spacing w:val="7"/>
          <w:sz w:val="23"/>
          <w:szCs w:val="23"/>
          <w:highlight w:val="none"/>
        </w:rPr>
        <w:t>。</w:t>
      </w:r>
    </w:p>
    <w:p>
      <w:pPr>
        <w:spacing w:before="1" w:line="208" w:lineRule="auto"/>
        <w:ind w:left="1414" w:right="754" w:hanging="239"/>
        <w:rPr>
          <w:rFonts w:ascii="宋体" w:hAnsi="宋体" w:eastAsia="宋体" w:cs="宋体"/>
          <w:color w:val="auto"/>
          <w:sz w:val="23"/>
          <w:szCs w:val="23"/>
          <w:highlight w:val="none"/>
        </w:rPr>
      </w:pPr>
      <w:r>
        <w:rPr>
          <w:rFonts w:ascii="宋体" w:hAnsi="宋体" w:eastAsia="宋体" w:cs="宋体"/>
          <w:color w:val="auto"/>
          <w:spacing w:val="16"/>
          <w:sz w:val="23"/>
          <w:szCs w:val="23"/>
          <w:highlight w:val="none"/>
        </w:rPr>
        <w:t>4.</w:t>
      </w:r>
      <w:r>
        <w:rPr>
          <w:rFonts w:ascii="宋体" w:hAnsi="宋体" w:eastAsia="宋体" w:cs="宋体"/>
          <w:color w:val="auto"/>
          <w:spacing w:val="53"/>
          <w:sz w:val="23"/>
          <w:szCs w:val="23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16"/>
          <w:sz w:val="23"/>
          <w:szCs w:val="23"/>
          <w:highlight w:val="none"/>
        </w:rPr>
        <w:t>内镜诊疗5000人次(含内镜下治疗手术，晋升副主任医师至少500例，晋升主任医师至少800例，门诊患者和出院患</w:t>
      </w:r>
      <w:r>
        <w:rPr>
          <w:rFonts w:ascii="宋体" w:hAnsi="宋体" w:eastAsia="宋体" w:cs="宋体"/>
          <w:color w:val="auto"/>
          <w:spacing w:val="15"/>
          <w:sz w:val="23"/>
          <w:szCs w:val="23"/>
          <w:highlight w:val="none"/>
        </w:rPr>
        <w:t>者</w:t>
      </w:r>
      <w:r>
        <w:rPr>
          <w:rFonts w:ascii="宋体" w:hAnsi="宋体" w:eastAsia="宋体" w:cs="宋体"/>
          <w:color w:val="auto"/>
          <w:sz w:val="23"/>
          <w:szCs w:val="23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20"/>
          <w:sz w:val="23"/>
          <w:szCs w:val="23"/>
          <w:highlight w:val="none"/>
        </w:rPr>
        <w:t>均包括)为消化内科学专业必备的申报条件之一。</w:t>
      </w:r>
    </w:p>
    <w:p>
      <w:pPr>
        <w:spacing w:before="1" w:line="208" w:lineRule="auto"/>
        <w:ind w:left="1175"/>
        <w:rPr>
          <w:rFonts w:ascii="宋体" w:hAnsi="宋体" w:eastAsia="宋体" w:cs="宋体"/>
          <w:color w:val="auto"/>
          <w:sz w:val="23"/>
          <w:szCs w:val="23"/>
          <w:highlight w:val="none"/>
        </w:rPr>
      </w:pPr>
      <w:r>
        <w:rPr>
          <w:rFonts w:ascii="宋体" w:hAnsi="宋体" w:eastAsia="宋体" w:cs="宋体"/>
          <w:color w:val="auto"/>
          <w:spacing w:val="18"/>
          <w:sz w:val="23"/>
          <w:szCs w:val="23"/>
          <w:highlight w:val="none"/>
        </w:rPr>
        <w:t>5. 呼吸内镜诊疗200人次(含呼吸内镜下检查与治疗</w:t>
      </w:r>
      <w:r>
        <w:rPr>
          <w:rFonts w:ascii="宋体" w:hAnsi="宋体" w:eastAsia="宋体" w:cs="宋体"/>
          <w:color w:val="auto"/>
          <w:spacing w:val="17"/>
          <w:sz w:val="23"/>
          <w:szCs w:val="23"/>
          <w:highlight w:val="none"/>
        </w:rPr>
        <w:t>，门诊患者和出院患者均包括)为呼吸内科学专业必备的申报条件之</w:t>
      </w:r>
    </w:p>
    <w:p>
      <w:pPr>
        <w:spacing w:before="1" w:line="208" w:lineRule="auto"/>
        <w:ind w:left="1175"/>
        <w:rPr>
          <w:rFonts w:ascii="宋体" w:hAnsi="宋体" w:eastAsia="宋体" w:cs="宋体"/>
          <w:color w:val="auto"/>
          <w:sz w:val="23"/>
          <w:szCs w:val="23"/>
          <w:highlight w:val="none"/>
        </w:rPr>
      </w:pPr>
      <w:r>
        <w:rPr>
          <w:rFonts w:ascii="宋体" w:hAnsi="宋体" w:eastAsia="宋体" w:cs="宋体"/>
          <w:color w:val="auto"/>
          <w:spacing w:val="9"/>
          <w:sz w:val="23"/>
          <w:szCs w:val="23"/>
          <w:highlight w:val="none"/>
        </w:rPr>
        <w:t>6.</w:t>
      </w:r>
      <w:r>
        <w:rPr>
          <w:rFonts w:ascii="宋体" w:hAnsi="宋体" w:eastAsia="宋体" w:cs="宋体"/>
          <w:color w:val="auto"/>
          <w:spacing w:val="-5"/>
          <w:sz w:val="23"/>
          <w:szCs w:val="23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9"/>
          <w:sz w:val="23"/>
          <w:szCs w:val="23"/>
          <w:highlight w:val="none"/>
        </w:rPr>
        <w:t>心血管内科学和神经内科学及其他有介入治疗</w:t>
      </w:r>
      <w:r>
        <w:rPr>
          <w:rFonts w:ascii="宋体" w:hAnsi="宋体" w:eastAsia="宋体" w:cs="宋体"/>
          <w:color w:val="auto"/>
          <w:spacing w:val="8"/>
          <w:sz w:val="23"/>
          <w:szCs w:val="23"/>
          <w:highlight w:val="none"/>
        </w:rPr>
        <w:t>的专业可参照手术为主临床专业执行。</w:t>
      </w:r>
    </w:p>
    <w:p>
      <w:pPr>
        <w:spacing w:before="2" w:line="208" w:lineRule="auto"/>
        <w:ind w:left="1505" w:right="761" w:hanging="330"/>
        <w:rPr>
          <w:rFonts w:ascii="宋体" w:hAnsi="宋体" w:eastAsia="宋体" w:cs="宋体"/>
          <w:color w:val="auto"/>
          <w:sz w:val="23"/>
          <w:szCs w:val="23"/>
          <w:highlight w:val="none"/>
        </w:rPr>
      </w:pPr>
      <w:r>
        <w:rPr>
          <w:rFonts w:ascii="宋体" w:hAnsi="宋体" w:eastAsia="宋体" w:cs="宋体"/>
          <w:color w:val="auto"/>
          <w:spacing w:val="9"/>
          <w:sz w:val="23"/>
          <w:szCs w:val="23"/>
          <w:highlight w:val="none"/>
        </w:rPr>
        <w:t>7. 整形外科学专业的工作量指标不含出院人数，其出院患者手术/操作人次数调整为手术/操作人次数(含门诊患者和出院</w:t>
      </w:r>
      <w:r>
        <w:rPr>
          <w:rFonts w:ascii="宋体" w:hAnsi="宋体" w:eastAsia="宋体" w:cs="宋体"/>
          <w:color w:val="auto"/>
          <w:spacing w:val="8"/>
          <w:sz w:val="23"/>
          <w:szCs w:val="23"/>
          <w:highlight w:val="none"/>
        </w:rPr>
        <w:t>患</w:t>
      </w:r>
      <w:r>
        <w:rPr>
          <w:rFonts w:ascii="宋体" w:hAnsi="宋体" w:eastAsia="宋体" w:cs="宋体"/>
          <w:color w:val="auto"/>
          <w:sz w:val="23"/>
          <w:szCs w:val="23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3"/>
          <w:sz w:val="23"/>
          <w:szCs w:val="23"/>
          <w:highlight w:val="none"/>
        </w:rPr>
        <w:t>者手术/操作人次数)。</w:t>
      </w:r>
    </w:p>
    <w:p>
      <w:pPr>
        <w:spacing w:before="1" w:line="208" w:lineRule="auto"/>
        <w:ind w:left="1175"/>
        <w:rPr>
          <w:rFonts w:ascii="宋体" w:hAnsi="宋体" w:eastAsia="宋体" w:cs="宋体"/>
          <w:color w:val="auto"/>
          <w:sz w:val="23"/>
          <w:szCs w:val="23"/>
          <w:highlight w:val="none"/>
        </w:rPr>
      </w:pPr>
      <w:r>
        <w:rPr>
          <w:rFonts w:ascii="宋体" w:hAnsi="宋体" w:eastAsia="宋体" w:cs="宋体"/>
          <w:color w:val="auto"/>
          <w:spacing w:val="7"/>
          <w:sz w:val="23"/>
          <w:szCs w:val="23"/>
          <w:highlight w:val="none"/>
        </w:rPr>
        <w:t>8.</w:t>
      </w:r>
      <w:r>
        <w:rPr>
          <w:rFonts w:ascii="宋体" w:hAnsi="宋体" w:eastAsia="宋体" w:cs="宋体"/>
          <w:color w:val="auto"/>
          <w:spacing w:val="-6"/>
          <w:sz w:val="23"/>
          <w:szCs w:val="23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7"/>
          <w:sz w:val="23"/>
          <w:szCs w:val="23"/>
          <w:highlight w:val="none"/>
        </w:rPr>
        <w:t>出院患者手术/操作人次晋升副主任医师以主刀或一助计算；晋升主任</w:t>
      </w:r>
      <w:r>
        <w:rPr>
          <w:rFonts w:ascii="宋体" w:hAnsi="宋体" w:eastAsia="宋体" w:cs="宋体"/>
          <w:color w:val="auto"/>
          <w:spacing w:val="6"/>
          <w:sz w:val="23"/>
          <w:szCs w:val="23"/>
          <w:highlight w:val="none"/>
        </w:rPr>
        <w:t>医师以主刀计算。</w:t>
      </w:r>
    </w:p>
    <w:p>
      <w:pPr>
        <w:spacing w:before="2" w:line="212" w:lineRule="auto"/>
        <w:ind w:left="1555" w:right="746" w:hanging="380"/>
        <w:rPr>
          <w:rFonts w:ascii="宋体" w:hAnsi="宋体" w:eastAsia="宋体" w:cs="宋体"/>
          <w:color w:val="auto"/>
          <w:sz w:val="23"/>
          <w:szCs w:val="23"/>
          <w:highlight w:val="none"/>
        </w:rPr>
      </w:pPr>
      <w:r>
        <w:rPr>
          <w:rFonts w:ascii="宋体" w:hAnsi="宋体" w:eastAsia="宋体" w:cs="宋体"/>
          <w:color w:val="auto"/>
          <w:spacing w:val="12"/>
          <w:sz w:val="23"/>
          <w:szCs w:val="23"/>
          <w:highlight w:val="none"/>
        </w:rPr>
        <w:t>9.</w:t>
      </w:r>
      <w:r>
        <w:rPr>
          <w:rFonts w:ascii="宋体" w:hAnsi="宋体" w:eastAsia="宋体" w:cs="宋体"/>
          <w:color w:val="auto"/>
          <w:spacing w:val="4"/>
          <w:sz w:val="23"/>
          <w:szCs w:val="23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12"/>
          <w:sz w:val="23"/>
          <w:szCs w:val="23"/>
          <w:highlight w:val="none"/>
        </w:rPr>
        <w:t>临床医学检验学专业中，形态、血液、微生物等亚专业申报条件为参与诊疗患者人次数，临检、</w:t>
      </w:r>
      <w:r>
        <w:rPr>
          <w:rFonts w:ascii="宋体" w:hAnsi="宋体" w:eastAsia="宋体" w:cs="宋体"/>
          <w:color w:val="auto"/>
          <w:spacing w:val="11"/>
          <w:sz w:val="23"/>
          <w:szCs w:val="23"/>
          <w:highlight w:val="none"/>
        </w:rPr>
        <w:t>生化、免疫等亚专业的</w:t>
      </w:r>
      <w:r>
        <w:rPr>
          <w:rFonts w:ascii="宋体" w:hAnsi="宋体" w:eastAsia="宋体" w:cs="宋体"/>
          <w:color w:val="auto"/>
          <w:sz w:val="23"/>
          <w:szCs w:val="23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3"/>
          <w:sz w:val="23"/>
          <w:szCs w:val="23"/>
          <w:highlight w:val="none"/>
        </w:rPr>
        <w:t>申报条件为签发检查报告份数。</w:t>
      </w:r>
    </w:p>
    <w:p>
      <w:pPr>
        <w:spacing w:before="171" w:line="219" w:lineRule="auto"/>
        <w:ind w:left="3701"/>
        <w:rPr>
          <w:rFonts w:ascii="宋体" w:hAnsi="宋体" w:eastAsia="宋体" w:cs="宋体"/>
          <w:b/>
          <w:bCs/>
          <w:color w:val="auto"/>
          <w:spacing w:val="-7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-7"/>
          <w:sz w:val="38"/>
          <w:szCs w:val="38"/>
          <w:highlight w:val="none"/>
        </w:rPr>
        <w:t>药学专业晋升高级职称工作量要求</w:t>
      </w:r>
    </w:p>
    <w:p>
      <w:pPr>
        <w:spacing w:before="171" w:line="219" w:lineRule="auto"/>
        <w:ind w:left="39"/>
        <w:rPr>
          <w:rFonts w:ascii="宋体" w:hAnsi="宋体" w:eastAsia="宋体" w:cs="宋体"/>
          <w:b/>
          <w:bCs/>
          <w:color w:val="auto"/>
          <w:spacing w:val="-7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-4"/>
          <w:sz w:val="24"/>
          <w:szCs w:val="24"/>
          <w:highlight w:val="none"/>
          <w:lang w:eastAsia="zh-CN"/>
        </w:rPr>
        <w:t>申报单位：（盖章）</w:t>
      </w:r>
      <w:r>
        <w:rPr>
          <w:rFonts w:hint="eastAsia" w:ascii="宋体" w:hAnsi="宋体" w:eastAsia="宋体" w:cs="宋体"/>
          <w:b/>
          <w:bCs/>
          <w:color w:val="auto"/>
          <w:spacing w:val="-4"/>
          <w:sz w:val="24"/>
          <w:szCs w:val="24"/>
          <w:highlight w:val="none"/>
          <w:lang w:val="en-US" w:eastAsia="zh-CN"/>
        </w:rPr>
        <w:t xml:space="preserve">                                   申报人姓名：                        申报专业技术职务：       </w:t>
      </w:r>
    </w:p>
    <w:p>
      <w:pPr>
        <w:rPr>
          <w:color w:val="auto"/>
          <w:highlight w:val="none"/>
        </w:rPr>
      </w:pPr>
    </w:p>
    <w:tbl>
      <w:tblPr>
        <w:tblStyle w:val="6"/>
        <w:tblpPr w:leftFromText="180" w:rightFromText="180" w:vertAnchor="text" w:horzAnchor="page" w:tblpX="984" w:tblpY="2"/>
        <w:tblOverlap w:val="never"/>
        <w:tblW w:w="152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71"/>
        <w:gridCol w:w="944"/>
        <w:gridCol w:w="4822"/>
        <w:gridCol w:w="5223"/>
        <w:gridCol w:w="1045"/>
        <w:gridCol w:w="12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871" w:type="dxa"/>
            <w:vAlign w:val="center"/>
          </w:tcPr>
          <w:p>
            <w:pPr>
              <w:spacing w:before="179" w:line="218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6"/>
                <w:sz w:val="23"/>
                <w:szCs w:val="23"/>
                <w:highlight w:val="none"/>
              </w:rPr>
              <w:t>评价项目</w:t>
            </w:r>
          </w:p>
        </w:tc>
        <w:tc>
          <w:tcPr>
            <w:tcW w:w="944" w:type="dxa"/>
            <w:vAlign w:val="center"/>
          </w:tcPr>
          <w:p>
            <w:pPr>
              <w:spacing w:before="181" w:line="220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6"/>
                <w:sz w:val="23"/>
                <w:szCs w:val="23"/>
                <w:highlight w:val="none"/>
              </w:rPr>
              <w:t>单位</w:t>
            </w:r>
          </w:p>
        </w:tc>
        <w:tc>
          <w:tcPr>
            <w:tcW w:w="4822" w:type="dxa"/>
            <w:vAlign w:val="center"/>
          </w:tcPr>
          <w:p>
            <w:pPr>
              <w:spacing w:before="181" w:line="219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5"/>
                <w:sz w:val="23"/>
                <w:szCs w:val="23"/>
                <w:highlight w:val="none"/>
              </w:rPr>
              <w:t>晋升副主任药师</w:t>
            </w:r>
          </w:p>
        </w:tc>
        <w:tc>
          <w:tcPr>
            <w:tcW w:w="5223" w:type="dxa"/>
            <w:vAlign w:val="center"/>
          </w:tcPr>
          <w:p>
            <w:pPr>
              <w:spacing w:before="181" w:line="219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5"/>
                <w:sz w:val="23"/>
                <w:szCs w:val="23"/>
                <w:highlight w:val="none"/>
              </w:rPr>
              <w:t>晋升主任药师</w:t>
            </w:r>
          </w:p>
        </w:tc>
        <w:tc>
          <w:tcPr>
            <w:tcW w:w="10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6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6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pacing w:val="7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  <w:t>工作量</w:t>
            </w:r>
          </w:p>
        </w:tc>
        <w:tc>
          <w:tcPr>
            <w:tcW w:w="1295" w:type="dxa"/>
            <w:vAlign w:val="center"/>
          </w:tcPr>
          <w:p>
            <w:pPr>
              <w:spacing w:before="169" w:line="218" w:lineRule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pacing w:val="7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  <w:t>责任科室负责人签字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1871" w:type="dxa"/>
            <w:vAlign w:val="center"/>
          </w:tcPr>
          <w:p>
            <w:pPr>
              <w:spacing w:before="291" w:line="220" w:lineRule="auto"/>
              <w:ind w:left="104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3"/>
                <w:sz w:val="23"/>
                <w:szCs w:val="23"/>
                <w:highlight w:val="none"/>
              </w:rPr>
              <w:t>专业工作时间</w:t>
            </w:r>
          </w:p>
        </w:tc>
        <w:tc>
          <w:tcPr>
            <w:tcW w:w="944" w:type="dxa"/>
            <w:vAlign w:val="center"/>
          </w:tcPr>
          <w:p>
            <w:pPr>
              <w:spacing w:before="294" w:line="222" w:lineRule="auto"/>
              <w:ind w:left="361"/>
              <w:jc w:val="both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周</w:t>
            </w:r>
          </w:p>
        </w:tc>
        <w:tc>
          <w:tcPr>
            <w:tcW w:w="4822" w:type="dxa"/>
            <w:vAlign w:val="center"/>
          </w:tcPr>
          <w:p>
            <w:pPr>
              <w:spacing w:before="159" w:line="247" w:lineRule="auto"/>
              <w:ind w:left="142" w:right="91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2"/>
                <w:sz w:val="23"/>
                <w:szCs w:val="23"/>
                <w:highlight w:val="none"/>
              </w:rPr>
              <w:t>担任主管药师职务期间，平均每年参加药学专</w:t>
            </w:r>
            <w:r>
              <w:rPr>
                <w:rFonts w:ascii="宋体" w:hAnsi="宋体" w:eastAsia="宋体" w:cs="宋体"/>
                <w:color w:val="auto"/>
                <w:spacing w:val="11"/>
                <w:sz w:val="23"/>
                <w:szCs w:val="23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业工作时间不少于40周</w:t>
            </w:r>
          </w:p>
        </w:tc>
        <w:tc>
          <w:tcPr>
            <w:tcW w:w="5223" w:type="dxa"/>
            <w:vAlign w:val="center"/>
          </w:tcPr>
          <w:p>
            <w:pPr>
              <w:spacing w:before="160" w:line="252" w:lineRule="auto"/>
              <w:ind w:left="155" w:right="80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5"/>
                <w:sz w:val="23"/>
                <w:szCs w:val="23"/>
                <w:highlight w:val="none"/>
              </w:rPr>
              <w:t>担任副主任药师职务期间，平均每年参加药学专业工作时</w:t>
            </w:r>
            <w:r>
              <w:rPr>
                <w:rFonts w:ascii="宋体" w:hAnsi="宋体" w:eastAsia="宋体" w:cs="宋体"/>
                <w:color w:val="auto"/>
                <w:spacing w:val="6"/>
                <w:sz w:val="23"/>
                <w:szCs w:val="23"/>
                <w:highlight w:val="none"/>
              </w:rPr>
              <w:t>间不少于35周</w:t>
            </w:r>
          </w:p>
        </w:tc>
        <w:tc>
          <w:tcPr>
            <w:tcW w:w="1045" w:type="dxa"/>
            <w:vAlign w:val="center"/>
          </w:tcPr>
          <w:p>
            <w:pPr>
              <w:spacing w:before="160" w:line="252" w:lineRule="auto"/>
              <w:ind w:left="155" w:right="80"/>
              <w:jc w:val="center"/>
              <w:rPr>
                <w:rFonts w:ascii="宋体" w:hAnsi="宋体" w:eastAsia="宋体" w:cs="宋体"/>
                <w:color w:val="auto"/>
                <w:spacing w:val="5"/>
                <w:sz w:val="23"/>
                <w:szCs w:val="23"/>
                <w:highlight w:val="none"/>
              </w:rPr>
            </w:pPr>
          </w:p>
        </w:tc>
        <w:tc>
          <w:tcPr>
            <w:tcW w:w="1295" w:type="dxa"/>
            <w:vAlign w:val="center"/>
          </w:tcPr>
          <w:p>
            <w:pPr>
              <w:spacing w:before="160" w:line="252" w:lineRule="auto"/>
              <w:ind w:left="155" w:right="80"/>
              <w:jc w:val="center"/>
              <w:rPr>
                <w:rFonts w:ascii="宋体" w:hAnsi="宋体" w:eastAsia="宋体" w:cs="宋体"/>
                <w:color w:val="auto"/>
                <w:spacing w:val="5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8" w:hRule="atLeast"/>
        </w:trPr>
        <w:tc>
          <w:tcPr>
            <w:tcW w:w="1871" w:type="dxa"/>
            <w:vAlign w:val="center"/>
          </w:tcPr>
          <w:p>
            <w:pPr>
              <w:spacing w:before="74" w:line="246" w:lineRule="auto"/>
              <w:ind w:left="104" w:right="301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"/>
                <w:sz w:val="23"/>
                <w:szCs w:val="23"/>
                <w:highlight w:val="none"/>
              </w:rPr>
              <w:t>调配处方/医嘱</w:t>
            </w:r>
            <w:r>
              <w:rPr>
                <w:rFonts w:ascii="宋体" w:hAnsi="宋体" w:eastAsia="宋体" w:cs="宋体"/>
                <w:color w:val="auto"/>
                <w:spacing w:val="3"/>
                <w:sz w:val="23"/>
                <w:szCs w:val="23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-3"/>
                <w:sz w:val="23"/>
                <w:szCs w:val="23"/>
                <w:highlight w:val="none"/>
              </w:rPr>
              <w:t>数量</w:t>
            </w:r>
          </w:p>
        </w:tc>
        <w:tc>
          <w:tcPr>
            <w:tcW w:w="944" w:type="dxa"/>
            <w:vAlign w:val="center"/>
          </w:tcPr>
          <w:p>
            <w:pPr>
              <w:spacing w:before="75" w:line="219" w:lineRule="auto"/>
              <w:ind w:left="131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3"/>
                <w:sz w:val="23"/>
                <w:szCs w:val="23"/>
                <w:highlight w:val="none"/>
              </w:rPr>
              <w:t>张、条</w:t>
            </w:r>
          </w:p>
        </w:tc>
        <w:tc>
          <w:tcPr>
            <w:tcW w:w="4822" w:type="dxa"/>
            <w:vAlign w:val="center"/>
          </w:tcPr>
          <w:p>
            <w:pPr>
              <w:spacing w:before="151" w:line="264" w:lineRule="auto"/>
              <w:ind w:left="122" w:right="90" w:firstLine="20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8"/>
                <w:sz w:val="23"/>
                <w:szCs w:val="23"/>
                <w:highlight w:val="none"/>
              </w:rPr>
              <w:t>晋升周期内调配处方(包括审方、调配、复核</w:t>
            </w: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13"/>
                <w:sz w:val="23"/>
                <w:szCs w:val="23"/>
                <w:highlight w:val="none"/>
              </w:rPr>
              <w:t>/发药环节)数量不少于10万张或住院医嘱不</w:t>
            </w:r>
            <w:r>
              <w:rPr>
                <w:rFonts w:ascii="宋体" w:hAnsi="宋体" w:eastAsia="宋体" w:cs="宋体"/>
                <w:color w:val="auto"/>
                <w:spacing w:val="8"/>
                <w:sz w:val="23"/>
                <w:szCs w:val="23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6"/>
                <w:sz w:val="23"/>
                <w:szCs w:val="23"/>
                <w:highlight w:val="none"/>
              </w:rPr>
              <w:t>少于20万条</w:t>
            </w:r>
          </w:p>
        </w:tc>
        <w:tc>
          <w:tcPr>
            <w:tcW w:w="5223" w:type="dxa"/>
            <w:vAlign w:val="center"/>
          </w:tcPr>
          <w:p>
            <w:pPr>
              <w:spacing w:before="75" w:line="254" w:lineRule="auto"/>
              <w:ind w:left="155" w:right="23" w:firstLine="19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1"/>
                <w:sz w:val="23"/>
                <w:szCs w:val="23"/>
                <w:highlight w:val="none"/>
              </w:rPr>
              <w:t>晋升周期内调配处方(包括审方、调配、复核/发药环节)</w:t>
            </w: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数量不少于8万张或住院医嘱不少于15万条</w:t>
            </w:r>
          </w:p>
        </w:tc>
        <w:tc>
          <w:tcPr>
            <w:tcW w:w="1045" w:type="dxa"/>
            <w:vAlign w:val="center"/>
          </w:tcPr>
          <w:p>
            <w:pPr>
              <w:spacing w:before="75" w:line="254" w:lineRule="auto"/>
              <w:ind w:left="155" w:right="23" w:firstLine="19"/>
              <w:jc w:val="center"/>
              <w:rPr>
                <w:rFonts w:ascii="宋体" w:hAnsi="宋体" w:eastAsia="宋体" w:cs="宋体"/>
                <w:color w:val="auto"/>
                <w:spacing w:val="11"/>
                <w:sz w:val="23"/>
                <w:szCs w:val="23"/>
                <w:highlight w:val="none"/>
              </w:rPr>
            </w:pPr>
          </w:p>
        </w:tc>
        <w:tc>
          <w:tcPr>
            <w:tcW w:w="1295" w:type="dxa"/>
            <w:vAlign w:val="center"/>
          </w:tcPr>
          <w:p>
            <w:pPr>
              <w:spacing w:before="75" w:line="254" w:lineRule="auto"/>
              <w:ind w:left="155" w:right="23" w:firstLine="19"/>
              <w:jc w:val="center"/>
              <w:rPr>
                <w:rFonts w:ascii="宋体" w:hAnsi="宋体" w:eastAsia="宋体" w:cs="宋体"/>
                <w:color w:val="auto"/>
                <w:spacing w:val="11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</w:trPr>
        <w:tc>
          <w:tcPr>
            <w:tcW w:w="1871" w:type="dxa"/>
            <w:vAlign w:val="center"/>
          </w:tcPr>
          <w:p>
            <w:pPr>
              <w:spacing w:before="203" w:line="246" w:lineRule="auto"/>
              <w:ind w:left="104" w:right="32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3"/>
                <w:szCs w:val="23"/>
                <w:highlight w:val="none"/>
              </w:rPr>
              <w:t>处方/医嘱点评</w:t>
            </w: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-3"/>
                <w:sz w:val="23"/>
                <w:szCs w:val="23"/>
                <w:highlight w:val="none"/>
              </w:rPr>
              <w:t>数量</w:t>
            </w:r>
          </w:p>
        </w:tc>
        <w:tc>
          <w:tcPr>
            <w:tcW w:w="944" w:type="dxa"/>
            <w:vAlign w:val="center"/>
          </w:tcPr>
          <w:p>
            <w:pPr>
              <w:spacing w:before="75" w:line="219" w:lineRule="auto"/>
              <w:ind w:left="131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3"/>
                <w:sz w:val="23"/>
                <w:szCs w:val="23"/>
                <w:highlight w:val="none"/>
              </w:rPr>
              <w:t>张、份</w:t>
            </w:r>
          </w:p>
        </w:tc>
        <w:tc>
          <w:tcPr>
            <w:tcW w:w="4822" w:type="dxa"/>
            <w:vAlign w:val="center"/>
          </w:tcPr>
          <w:p>
            <w:pPr>
              <w:spacing w:before="173" w:line="390" w:lineRule="exact"/>
              <w:ind w:left="142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position w:val="11"/>
                <w:sz w:val="23"/>
                <w:szCs w:val="23"/>
                <w:highlight w:val="none"/>
              </w:rPr>
              <w:t>晋升周期内点评不少于8000张门急诊处方</w:t>
            </w:r>
            <w:r>
              <w:rPr>
                <w:rFonts w:hint="eastAsia" w:ascii="宋体" w:hAnsi="宋体" w:eastAsia="宋体" w:cs="宋体"/>
                <w:color w:val="auto"/>
                <w:position w:val="11"/>
                <w:sz w:val="23"/>
                <w:szCs w:val="23"/>
                <w:highlight w:val="none"/>
                <w:lang w:eastAsia="zh-CN"/>
              </w:rPr>
              <w:t>；</w:t>
            </w:r>
            <w:r>
              <w:rPr>
                <w:rFonts w:ascii="宋体" w:hAnsi="宋体" w:eastAsia="宋体" w:cs="宋体"/>
                <w:color w:val="auto"/>
                <w:position w:val="11"/>
                <w:sz w:val="23"/>
                <w:szCs w:val="23"/>
                <w:highlight w:val="none"/>
              </w:rPr>
              <w:t>或</w:t>
            </w:r>
          </w:p>
          <w:p>
            <w:pPr>
              <w:spacing w:line="219" w:lineRule="auto"/>
              <w:ind w:left="142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晋升周期内点评不少于1000份住院医嘱</w:t>
            </w:r>
          </w:p>
        </w:tc>
        <w:tc>
          <w:tcPr>
            <w:tcW w:w="5223" w:type="dxa"/>
            <w:vAlign w:val="center"/>
          </w:tcPr>
          <w:p>
            <w:pPr>
              <w:spacing w:before="203" w:line="250" w:lineRule="auto"/>
              <w:ind w:left="155" w:right="102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9"/>
                <w:sz w:val="23"/>
                <w:szCs w:val="23"/>
                <w:highlight w:val="none"/>
              </w:rPr>
              <w:t>晋升周期内点评不少于10000张门诊处方</w:t>
            </w:r>
            <w:r>
              <w:rPr>
                <w:rFonts w:ascii="宋体" w:hAnsi="宋体" w:eastAsia="宋体" w:cs="宋体"/>
                <w:color w:val="auto"/>
                <w:spacing w:val="8"/>
                <w:sz w:val="23"/>
                <w:szCs w:val="23"/>
                <w:highlight w:val="none"/>
              </w:rPr>
              <w:t>；或晋升周期内</w:t>
            </w:r>
            <w:r>
              <w:rPr>
                <w:rFonts w:ascii="宋体" w:hAnsi="宋体" w:eastAsia="宋体" w:cs="宋体"/>
                <w:color w:val="auto"/>
                <w:spacing w:val="6"/>
                <w:sz w:val="23"/>
                <w:szCs w:val="23"/>
                <w:highlight w:val="none"/>
              </w:rPr>
              <w:t>点评不少于1500份住院医嘱</w:t>
            </w:r>
          </w:p>
        </w:tc>
        <w:tc>
          <w:tcPr>
            <w:tcW w:w="1045" w:type="dxa"/>
            <w:vAlign w:val="center"/>
          </w:tcPr>
          <w:p>
            <w:pPr>
              <w:spacing w:before="203" w:line="250" w:lineRule="auto"/>
              <w:ind w:left="155" w:right="102"/>
              <w:jc w:val="center"/>
              <w:rPr>
                <w:rFonts w:ascii="宋体" w:hAnsi="宋体" w:eastAsia="宋体" w:cs="宋体"/>
                <w:color w:val="auto"/>
                <w:spacing w:val="9"/>
                <w:sz w:val="23"/>
                <w:szCs w:val="23"/>
                <w:highlight w:val="none"/>
              </w:rPr>
            </w:pPr>
          </w:p>
        </w:tc>
        <w:tc>
          <w:tcPr>
            <w:tcW w:w="1295" w:type="dxa"/>
            <w:vAlign w:val="center"/>
          </w:tcPr>
          <w:p>
            <w:pPr>
              <w:spacing w:before="203" w:line="250" w:lineRule="auto"/>
              <w:ind w:left="155" w:right="102"/>
              <w:jc w:val="center"/>
              <w:rPr>
                <w:rFonts w:ascii="宋体" w:hAnsi="宋体" w:eastAsia="宋体" w:cs="宋体"/>
                <w:color w:val="auto"/>
                <w:spacing w:val="9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871" w:type="dxa"/>
            <w:vAlign w:val="center"/>
          </w:tcPr>
          <w:p>
            <w:pPr>
              <w:spacing w:before="154" w:line="219" w:lineRule="auto"/>
              <w:ind w:left="104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"/>
                <w:sz w:val="23"/>
                <w:szCs w:val="23"/>
                <w:highlight w:val="none"/>
              </w:rPr>
              <w:t>药学门诊数量</w:t>
            </w:r>
          </w:p>
        </w:tc>
        <w:tc>
          <w:tcPr>
            <w:tcW w:w="944" w:type="dxa"/>
            <w:vAlign w:val="center"/>
          </w:tcPr>
          <w:p>
            <w:pPr>
              <w:spacing w:before="155" w:line="220" w:lineRule="auto"/>
              <w:ind w:left="242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4"/>
                <w:sz w:val="23"/>
                <w:szCs w:val="23"/>
                <w:highlight w:val="none"/>
              </w:rPr>
              <w:t>单元</w:t>
            </w:r>
          </w:p>
        </w:tc>
        <w:tc>
          <w:tcPr>
            <w:tcW w:w="4822" w:type="dxa"/>
            <w:vAlign w:val="center"/>
          </w:tcPr>
          <w:p>
            <w:pPr>
              <w:spacing w:before="154" w:line="219" w:lineRule="auto"/>
              <w:ind w:left="142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晋升周期内药学门诊不少于200个单元</w:t>
            </w:r>
          </w:p>
        </w:tc>
        <w:tc>
          <w:tcPr>
            <w:tcW w:w="5223" w:type="dxa"/>
            <w:vAlign w:val="center"/>
          </w:tcPr>
          <w:p>
            <w:pPr>
              <w:spacing w:before="154" w:line="219" w:lineRule="auto"/>
              <w:ind w:left="155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晋升周期内药学门诊不少于300个单元</w:t>
            </w:r>
          </w:p>
        </w:tc>
        <w:tc>
          <w:tcPr>
            <w:tcW w:w="1045" w:type="dxa"/>
            <w:vAlign w:val="center"/>
          </w:tcPr>
          <w:p>
            <w:pPr>
              <w:spacing w:before="154" w:line="219" w:lineRule="auto"/>
              <w:ind w:left="155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</w:p>
        </w:tc>
        <w:tc>
          <w:tcPr>
            <w:tcW w:w="1295" w:type="dxa"/>
            <w:vAlign w:val="center"/>
          </w:tcPr>
          <w:p>
            <w:pPr>
              <w:spacing w:before="154" w:line="219" w:lineRule="auto"/>
              <w:ind w:left="155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1871" w:type="dxa"/>
            <w:vAlign w:val="center"/>
          </w:tcPr>
          <w:p>
            <w:pPr>
              <w:spacing w:before="235" w:line="258" w:lineRule="auto"/>
              <w:ind w:left="104" w:right="185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"/>
                <w:sz w:val="23"/>
                <w:szCs w:val="23"/>
                <w:highlight w:val="none"/>
              </w:rPr>
              <w:t>药物重整数量及药学监护数量</w:t>
            </w:r>
          </w:p>
        </w:tc>
        <w:tc>
          <w:tcPr>
            <w:tcW w:w="944" w:type="dxa"/>
            <w:vAlign w:val="center"/>
          </w:tcPr>
          <w:p>
            <w:pPr>
              <w:spacing w:before="74" w:line="221" w:lineRule="auto"/>
              <w:ind w:left="361"/>
              <w:jc w:val="both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例</w:t>
            </w:r>
          </w:p>
        </w:tc>
        <w:tc>
          <w:tcPr>
            <w:tcW w:w="4822" w:type="dxa"/>
            <w:vAlign w:val="center"/>
          </w:tcPr>
          <w:p>
            <w:pPr>
              <w:spacing w:before="255" w:line="250" w:lineRule="auto"/>
              <w:ind w:right="92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晋升周期内实施药物重整的人次数不少于200</w:t>
            </w:r>
            <w:r>
              <w:rPr>
                <w:rFonts w:ascii="宋体" w:hAnsi="宋体" w:eastAsia="宋体" w:cs="宋体"/>
                <w:color w:val="auto"/>
                <w:spacing w:val="8"/>
                <w:sz w:val="23"/>
                <w:szCs w:val="23"/>
                <w:highlight w:val="none"/>
              </w:rPr>
              <w:t>例，并实施药学监护的人次数不少于150例</w:t>
            </w:r>
          </w:p>
        </w:tc>
        <w:tc>
          <w:tcPr>
            <w:tcW w:w="5223" w:type="dxa"/>
            <w:vAlign w:val="center"/>
          </w:tcPr>
          <w:p>
            <w:pPr>
              <w:spacing w:before="255" w:line="246" w:lineRule="auto"/>
              <w:ind w:left="155" w:right="83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晋升周期内实施药物重整的人次数不少于200</w:t>
            </w:r>
            <w:r>
              <w:rPr>
                <w:rFonts w:ascii="宋体" w:hAnsi="宋体" w:eastAsia="宋体" w:cs="宋体"/>
                <w:color w:val="auto"/>
                <w:spacing w:val="9"/>
                <w:sz w:val="23"/>
                <w:szCs w:val="23"/>
                <w:highlight w:val="none"/>
              </w:rPr>
              <w:t>例，并实施</w:t>
            </w:r>
            <w:r>
              <w:rPr>
                <w:rFonts w:ascii="宋体" w:hAnsi="宋体" w:eastAsia="宋体" w:cs="宋体"/>
                <w:color w:val="auto"/>
                <w:spacing w:val="6"/>
                <w:sz w:val="23"/>
                <w:szCs w:val="23"/>
                <w:highlight w:val="none"/>
              </w:rPr>
              <w:t>药学监护的人次数不少于150例</w:t>
            </w:r>
          </w:p>
        </w:tc>
        <w:tc>
          <w:tcPr>
            <w:tcW w:w="1045" w:type="dxa"/>
            <w:vAlign w:val="center"/>
          </w:tcPr>
          <w:p>
            <w:pPr>
              <w:spacing w:before="255" w:line="246" w:lineRule="auto"/>
              <w:ind w:left="155" w:right="83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</w:p>
        </w:tc>
        <w:tc>
          <w:tcPr>
            <w:tcW w:w="1295" w:type="dxa"/>
            <w:vAlign w:val="center"/>
          </w:tcPr>
          <w:p>
            <w:pPr>
              <w:spacing w:before="255" w:line="246" w:lineRule="auto"/>
              <w:ind w:left="155" w:right="83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9" w:hRule="atLeast"/>
        </w:trPr>
        <w:tc>
          <w:tcPr>
            <w:tcW w:w="1871" w:type="dxa"/>
            <w:vAlign w:val="center"/>
          </w:tcPr>
          <w:p>
            <w:pPr>
              <w:spacing w:before="204" w:line="254" w:lineRule="auto"/>
              <w:ind w:left="104" w:right="207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3"/>
                <w:szCs w:val="23"/>
                <w:highlight w:val="none"/>
              </w:rPr>
              <w:t>静脉药物配置数</w:t>
            </w:r>
            <w:r>
              <w:rPr>
                <w:rFonts w:ascii="宋体" w:hAnsi="宋体" w:eastAsia="宋体" w:cs="宋体"/>
                <w:color w:val="auto"/>
                <w:spacing w:val="3"/>
                <w:sz w:val="23"/>
                <w:szCs w:val="23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量(静配中心)</w:t>
            </w:r>
          </w:p>
        </w:tc>
        <w:tc>
          <w:tcPr>
            <w:tcW w:w="944" w:type="dxa"/>
            <w:vAlign w:val="center"/>
          </w:tcPr>
          <w:p>
            <w:pPr>
              <w:spacing w:before="75" w:line="222" w:lineRule="auto"/>
              <w:ind w:left="361"/>
              <w:jc w:val="both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袋</w:t>
            </w:r>
          </w:p>
        </w:tc>
        <w:tc>
          <w:tcPr>
            <w:tcW w:w="4822" w:type="dxa"/>
            <w:vAlign w:val="center"/>
          </w:tcPr>
          <w:p>
            <w:pPr>
              <w:spacing w:before="225" w:line="254" w:lineRule="auto"/>
              <w:ind w:left="142" w:right="93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8"/>
                <w:sz w:val="23"/>
                <w:szCs w:val="23"/>
                <w:highlight w:val="none"/>
              </w:rPr>
              <w:t>晋升周期内参与(包括审方、摆药、调配、复</w:t>
            </w:r>
            <w:r>
              <w:rPr>
                <w:rFonts w:ascii="宋体" w:hAnsi="宋体" w:eastAsia="宋体" w:cs="宋体"/>
                <w:color w:val="auto"/>
                <w:spacing w:val="4"/>
                <w:sz w:val="23"/>
                <w:szCs w:val="23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13"/>
                <w:sz w:val="23"/>
                <w:szCs w:val="23"/>
                <w:highlight w:val="none"/>
              </w:rPr>
              <w:t>核环节)静脉药物配置数量不少于10万袋</w:t>
            </w:r>
          </w:p>
        </w:tc>
        <w:tc>
          <w:tcPr>
            <w:tcW w:w="5223" w:type="dxa"/>
            <w:vAlign w:val="center"/>
          </w:tcPr>
          <w:p>
            <w:pPr>
              <w:spacing w:before="206" w:line="262" w:lineRule="auto"/>
              <w:ind w:left="155" w:right="125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3"/>
                <w:sz w:val="23"/>
                <w:szCs w:val="23"/>
                <w:highlight w:val="none"/>
              </w:rPr>
              <w:t>晋升周期内参与(包括审方、摆药、调配、复核环节)静</w:t>
            </w:r>
            <w:r>
              <w:rPr>
                <w:rFonts w:ascii="宋体" w:hAnsi="宋体" w:eastAsia="宋体" w:cs="宋体"/>
                <w:color w:val="auto"/>
                <w:spacing w:val="2"/>
                <w:sz w:val="23"/>
                <w:szCs w:val="23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脉药物配置数量不少于8万袋</w:t>
            </w:r>
          </w:p>
        </w:tc>
        <w:tc>
          <w:tcPr>
            <w:tcW w:w="1045" w:type="dxa"/>
            <w:vAlign w:val="center"/>
          </w:tcPr>
          <w:p>
            <w:pPr>
              <w:spacing w:before="206" w:line="262" w:lineRule="auto"/>
              <w:ind w:left="155" w:right="125"/>
              <w:jc w:val="center"/>
              <w:rPr>
                <w:rFonts w:ascii="宋体" w:hAnsi="宋体" w:eastAsia="宋体" w:cs="宋体"/>
                <w:color w:val="auto"/>
                <w:spacing w:val="13"/>
                <w:sz w:val="23"/>
                <w:szCs w:val="23"/>
                <w:highlight w:val="none"/>
              </w:rPr>
            </w:pPr>
          </w:p>
        </w:tc>
        <w:tc>
          <w:tcPr>
            <w:tcW w:w="1295" w:type="dxa"/>
            <w:vAlign w:val="center"/>
          </w:tcPr>
          <w:p>
            <w:pPr>
              <w:spacing w:before="206" w:line="262" w:lineRule="auto"/>
              <w:ind w:left="155" w:right="125"/>
              <w:jc w:val="center"/>
              <w:rPr>
                <w:rFonts w:ascii="宋体" w:hAnsi="宋体" w:eastAsia="宋体" w:cs="宋体"/>
                <w:color w:val="auto"/>
                <w:spacing w:val="13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3" w:hRule="atLeast"/>
        </w:trPr>
        <w:tc>
          <w:tcPr>
            <w:tcW w:w="1871" w:type="dxa"/>
            <w:vAlign w:val="center"/>
          </w:tcPr>
          <w:p>
            <w:pPr>
              <w:spacing w:before="74" w:line="219" w:lineRule="auto"/>
              <w:ind w:left="104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"/>
                <w:sz w:val="23"/>
                <w:szCs w:val="23"/>
                <w:highlight w:val="none"/>
              </w:rPr>
              <w:t>院制剂数量</w:t>
            </w:r>
          </w:p>
        </w:tc>
        <w:tc>
          <w:tcPr>
            <w:tcW w:w="944" w:type="dxa"/>
            <w:vAlign w:val="center"/>
          </w:tcPr>
          <w:p>
            <w:pPr>
              <w:spacing w:before="74" w:line="221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批 次 、 支、盒、</w:t>
            </w:r>
          </w:p>
          <w:p>
            <w:pPr>
              <w:spacing w:before="74" w:line="221" w:lineRule="auto"/>
              <w:jc w:val="both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包、袋</w:t>
            </w:r>
          </w:p>
        </w:tc>
        <w:tc>
          <w:tcPr>
            <w:tcW w:w="4822" w:type="dxa"/>
            <w:vAlign w:val="center"/>
          </w:tcPr>
          <w:p>
            <w:pPr>
              <w:spacing w:before="165" w:line="265" w:lineRule="auto"/>
              <w:ind w:left="142" w:right="9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9"/>
                <w:sz w:val="22"/>
                <w:szCs w:val="22"/>
                <w:highlight w:val="none"/>
              </w:rPr>
              <w:t>晋升周期内参与医院制剂生产、质控、检验(环</w:t>
            </w:r>
            <w:r>
              <w:rPr>
                <w:rFonts w:ascii="宋体" w:hAnsi="宋体" w:eastAsia="宋体" w:cs="宋体"/>
                <w:color w:val="auto"/>
                <w:spacing w:val="5"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14"/>
                <w:sz w:val="22"/>
                <w:szCs w:val="22"/>
                <w:highlight w:val="none"/>
              </w:rPr>
              <w:t>节之一)不少于120批次，或不少于5万瓶(支、</w:t>
            </w:r>
            <w:r>
              <w:rPr>
                <w:rFonts w:ascii="宋体" w:hAnsi="宋体" w:eastAsia="宋体" w:cs="宋体"/>
                <w:color w:val="auto"/>
                <w:spacing w:val="7"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26"/>
                <w:sz w:val="22"/>
                <w:szCs w:val="22"/>
                <w:highlight w:val="none"/>
              </w:rPr>
              <w:t>盒、包、袋)</w:t>
            </w:r>
          </w:p>
        </w:tc>
        <w:tc>
          <w:tcPr>
            <w:tcW w:w="5223" w:type="dxa"/>
            <w:vAlign w:val="center"/>
          </w:tcPr>
          <w:p>
            <w:pPr>
              <w:spacing w:before="74" w:line="254" w:lineRule="auto"/>
              <w:ind w:left="155" w:right="83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5"/>
                <w:sz w:val="23"/>
                <w:szCs w:val="23"/>
                <w:highlight w:val="none"/>
              </w:rPr>
              <w:t>晋升周期内参与医院制剂生产、质控、检验(</w:t>
            </w:r>
            <w:r>
              <w:rPr>
                <w:rFonts w:ascii="宋体" w:hAnsi="宋体" w:eastAsia="宋体" w:cs="宋体"/>
                <w:color w:val="auto"/>
                <w:spacing w:val="14"/>
                <w:sz w:val="23"/>
                <w:szCs w:val="23"/>
                <w:highlight w:val="none"/>
              </w:rPr>
              <w:t>环节之一)</w:t>
            </w: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15"/>
                <w:sz w:val="23"/>
                <w:szCs w:val="23"/>
                <w:highlight w:val="none"/>
              </w:rPr>
              <w:t>不少于100批次，或不少于4万瓶(支、盒、包、袋)</w:t>
            </w:r>
          </w:p>
        </w:tc>
        <w:tc>
          <w:tcPr>
            <w:tcW w:w="1045" w:type="dxa"/>
            <w:vAlign w:val="center"/>
          </w:tcPr>
          <w:p>
            <w:pPr>
              <w:spacing w:before="74" w:line="254" w:lineRule="auto"/>
              <w:ind w:left="155" w:right="83"/>
              <w:jc w:val="center"/>
              <w:rPr>
                <w:rFonts w:ascii="宋体" w:hAnsi="宋体" w:eastAsia="宋体" w:cs="宋体"/>
                <w:color w:val="auto"/>
                <w:spacing w:val="15"/>
                <w:sz w:val="23"/>
                <w:szCs w:val="23"/>
                <w:highlight w:val="none"/>
              </w:rPr>
            </w:pPr>
          </w:p>
        </w:tc>
        <w:tc>
          <w:tcPr>
            <w:tcW w:w="1295" w:type="dxa"/>
            <w:vAlign w:val="center"/>
          </w:tcPr>
          <w:p>
            <w:pPr>
              <w:spacing w:before="74" w:line="254" w:lineRule="auto"/>
              <w:ind w:left="155" w:right="83"/>
              <w:jc w:val="center"/>
              <w:rPr>
                <w:rFonts w:ascii="宋体" w:hAnsi="宋体" w:eastAsia="宋体" w:cs="宋体"/>
                <w:color w:val="auto"/>
                <w:spacing w:val="15"/>
                <w:sz w:val="23"/>
                <w:szCs w:val="23"/>
                <w:highlight w:val="none"/>
              </w:rPr>
            </w:pPr>
          </w:p>
        </w:tc>
      </w:tr>
    </w:tbl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tbl>
      <w:tblPr>
        <w:tblStyle w:val="6"/>
        <w:tblW w:w="14913" w:type="dxa"/>
        <w:tblInd w:w="-1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00"/>
        <w:gridCol w:w="925"/>
        <w:gridCol w:w="4463"/>
        <w:gridCol w:w="5237"/>
        <w:gridCol w:w="975"/>
        <w:gridCol w:w="13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2000" w:type="dxa"/>
            <w:vAlign w:val="center"/>
          </w:tcPr>
          <w:p>
            <w:pPr>
              <w:spacing w:before="179" w:line="218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6"/>
                <w:sz w:val="23"/>
                <w:szCs w:val="23"/>
                <w:highlight w:val="none"/>
              </w:rPr>
              <w:t>评价项目</w:t>
            </w:r>
          </w:p>
        </w:tc>
        <w:tc>
          <w:tcPr>
            <w:tcW w:w="925" w:type="dxa"/>
            <w:vAlign w:val="center"/>
          </w:tcPr>
          <w:p>
            <w:pPr>
              <w:spacing w:before="181" w:line="220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6"/>
                <w:sz w:val="23"/>
                <w:szCs w:val="23"/>
                <w:highlight w:val="none"/>
              </w:rPr>
              <w:t>单位</w:t>
            </w:r>
          </w:p>
        </w:tc>
        <w:tc>
          <w:tcPr>
            <w:tcW w:w="4463" w:type="dxa"/>
            <w:vAlign w:val="center"/>
          </w:tcPr>
          <w:p>
            <w:pPr>
              <w:spacing w:before="181" w:line="219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2"/>
                <w:sz w:val="23"/>
                <w:szCs w:val="23"/>
                <w:highlight w:val="none"/>
              </w:rPr>
              <w:t>晋升副主任药师</w:t>
            </w:r>
          </w:p>
        </w:tc>
        <w:tc>
          <w:tcPr>
            <w:tcW w:w="5237" w:type="dxa"/>
            <w:vAlign w:val="center"/>
          </w:tcPr>
          <w:p>
            <w:pPr>
              <w:spacing w:before="181" w:line="219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5"/>
                <w:sz w:val="23"/>
                <w:szCs w:val="23"/>
                <w:highlight w:val="none"/>
              </w:rPr>
              <w:t>晋升主任药师</w:t>
            </w:r>
          </w:p>
        </w:tc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6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6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pacing w:val="7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  <w:t>工作量</w:t>
            </w:r>
          </w:p>
        </w:tc>
        <w:tc>
          <w:tcPr>
            <w:tcW w:w="1313" w:type="dxa"/>
            <w:vAlign w:val="center"/>
          </w:tcPr>
          <w:p>
            <w:pPr>
              <w:spacing w:before="169" w:line="218" w:lineRule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pacing w:val="7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  <w:t>责任科室负责人签字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8" w:hRule="atLeast"/>
        </w:trPr>
        <w:tc>
          <w:tcPr>
            <w:tcW w:w="2000" w:type="dxa"/>
            <w:vAlign w:val="center"/>
          </w:tcPr>
          <w:p>
            <w:pPr>
              <w:spacing w:before="292" w:line="275" w:lineRule="auto"/>
              <w:ind w:left="104" w:right="258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2"/>
                <w:sz w:val="23"/>
                <w:szCs w:val="23"/>
                <w:highlight w:val="none"/>
              </w:rPr>
              <w:t>用药监测(药品</w:t>
            </w:r>
            <w:r>
              <w:rPr>
                <w:rFonts w:ascii="宋体" w:hAnsi="宋体" w:eastAsia="宋体" w:cs="宋体"/>
                <w:color w:val="auto"/>
                <w:spacing w:val="3"/>
                <w:sz w:val="23"/>
                <w:szCs w:val="23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-2"/>
                <w:sz w:val="23"/>
                <w:szCs w:val="23"/>
                <w:highlight w:val="none"/>
              </w:rPr>
              <w:t>不良反应监测/</w:t>
            </w: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2"/>
                <w:sz w:val="23"/>
                <w:szCs w:val="23"/>
                <w:highlight w:val="none"/>
              </w:rPr>
              <w:t>用药错误/药品</w:t>
            </w:r>
            <w:r>
              <w:rPr>
                <w:rFonts w:ascii="宋体" w:hAnsi="宋体" w:eastAsia="宋体" w:cs="宋体"/>
                <w:color w:val="auto"/>
                <w:spacing w:val="3"/>
                <w:sz w:val="23"/>
                <w:szCs w:val="23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6"/>
                <w:sz w:val="23"/>
                <w:szCs w:val="23"/>
                <w:highlight w:val="none"/>
              </w:rPr>
              <w:t>损害事件监测)</w:t>
            </w:r>
          </w:p>
        </w:tc>
        <w:tc>
          <w:tcPr>
            <w:tcW w:w="925" w:type="dxa"/>
            <w:vAlign w:val="center"/>
          </w:tcPr>
          <w:p>
            <w:pPr>
              <w:spacing w:before="75" w:line="221" w:lineRule="auto"/>
              <w:ind w:left="360"/>
              <w:jc w:val="both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例</w:t>
            </w:r>
          </w:p>
        </w:tc>
        <w:tc>
          <w:tcPr>
            <w:tcW w:w="4463" w:type="dxa"/>
            <w:vAlign w:val="center"/>
          </w:tcPr>
          <w:p>
            <w:pPr>
              <w:spacing w:before="101" w:line="274" w:lineRule="auto"/>
              <w:ind w:right="85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2"/>
                <w:sz w:val="23"/>
                <w:szCs w:val="23"/>
                <w:highlight w:val="none"/>
              </w:rPr>
              <w:t>晋升周期内向国家药品不良反应监测中心上</w:t>
            </w: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1"/>
                <w:sz w:val="23"/>
                <w:szCs w:val="23"/>
                <w:highlight w:val="none"/>
              </w:rPr>
              <w:t>报药品不良反应不少于30例；或晋升周期内向</w:t>
            </w:r>
            <w:r>
              <w:rPr>
                <w:rFonts w:ascii="宋体" w:hAnsi="宋体" w:eastAsia="宋体" w:cs="宋体"/>
                <w:color w:val="auto"/>
                <w:spacing w:val="12"/>
                <w:sz w:val="23"/>
                <w:szCs w:val="23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医疗机构或上级相关部门上报用药错误/药品</w:t>
            </w:r>
            <w:r>
              <w:rPr>
                <w:rFonts w:ascii="宋体" w:hAnsi="宋体" w:eastAsia="宋体" w:cs="宋体"/>
                <w:color w:val="auto"/>
                <w:spacing w:val="2"/>
                <w:sz w:val="23"/>
                <w:szCs w:val="23"/>
                <w:highlight w:val="none"/>
              </w:rPr>
              <w:t>损害事件不少于30例；或向医疗机构或上级相</w:t>
            </w:r>
            <w:r>
              <w:rPr>
                <w:rFonts w:ascii="宋体" w:hAnsi="宋体" w:eastAsia="宋体" w:cs="宋体"/>
                <w:color w:val="auto"/>
                <w:spacing w:val="4"/>
                <w:sz w:val="23"/>
                <w:szCs w:val="23"/>
                <w:highlight w:val="none"/>
              </w:rPr>
              <w:t>关部门报告药品质量事件30例</w:t>
            </w:r>
          </w:p>
        </w:tc>
        <w:tc>
          <w:tcPr>
            <w:tcW w:w="5237" w:type="dxa"/>
            <w:vAlign w:val="center"/>
          </w:tcPr>
          <w:p>
            <w:pPr>
              <w:spacing w:before="288" w:line="273" w:lineRule="auto"/>
              <w:ind w:left="145" w:right="95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4"/>
                <w:sz w:val="23"/>
                <w:szCs w:val="23"/>
                <w:highlight w:val="none"/>
              </w:rPr>
              <w:t>晋升周期内向国家药品不良反应监测中心上报药品不良</w:t>
            </w: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4"/>
                <w:sz w:val="23"/>
                <w:szCs w:val="23"/>
                <w:highlight w:val="none"/>
              </w:rPr>
              <w:t>反应不少于25例；或晋升周期内向医疗机构或上级相关部</w:t>
            </w: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门上报用药错误/药品损害事件不少于25例</w:t>
            </w:r>
            <w:r>
              <w:rPr>
                <w:rFonts w:ascii="宋体" w:hAnsi="宋体" w:eastAsia="宋体" w:cs="宋体"/>
                <w:color w:val="auto"/>
                <w:spacing w:val="9"/>
                <w:sz w:val="23"/>
                <w:szCs w:val="23"/>
                <w:highlight w:val="none"/>
              </w:rPr>
              <w:t>；或向医疗机</w:t>
            </w: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构或上级相关部门报告药品质量事件25例</w:t>
            </w:r>
          </w:p>
        </w:tc>
        <w:tc>
          <w:tcPr>
            <w:tcW w:w="975" w:type="dxa"/>
            <w:vAlign w:val="center"/>
          </w:tcPr>
          <w:p>
            <w:pPr>
              <w:spacing w:before="288" w:line="273" w:lineRule="auto"/>
              <w:ind w:left="145" w:right="95"/>
              <w:jc w:val="center"/>
              <w:rPr>
                <w:rFonts w:ascii="宋体" w:hAnsi="宋体" w:eastAsia="宋体" w:cs="宋体"/>
                <w:color w:val="auto"/>
                <w:spacing w:val="14"/>
                <w:sz w:val="23"/>
                <w:szCs w:val="23"/>
                <w:highlight w:val="none"/>
              </w:rPr>
            </w:pPr>
          </w:p>
        </w:tc>
        <w:tc>
          <w:tcPr>
            <w:tcW w:w="1313" w:type="dxa"/>
            <w:vAlign w:val="center"/>
          </w:tcPr>
          <w:p>
            <w:pPr>
              <w:spacing w:before="288" w:line="273" w:lineRule="auto"/>
              <w:ind w:left="145" w:right="95"/>
              <w:jc w:val="center"/>
              <w:rPr>
                <w:rFonts w:ascii="宋体" w:hAnsi="宋体" w:eastAsia="宋体" w:cs="宋体"/>
                <w:color w:val="auto"/>
                <w:spacing w:val="14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2000" w:type="dxa"/>
            <w:vAlign w:val="center"/>
          </w:tcPr>
          <w:p>
            <w:pPr>
              <w:spacing w:before="90" w:line="361" w:lineRule="exact"/>
              <w:ind w:left="104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3"/>
                <w:position w:val="9"/>
                <w:sz w:val="23"/>
                <w:szCs w:val="23"/>
                <w:highlight w:val="none"/>
              </w:rPr>
              <w:t>精准用药检测</w:t>
            </w:r>
          </w:p>
          <w:p>
            <w:pPr>
              <w:spacing w:before="1" w:line="206" w:lineRule="auto"/>
              <w:ind w:left="104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3"/>
                <w:szCs w:val="23"/>
                <w:highlight w:val="none"/>
              </w:rPr>
              <w:t>数量</w:t>
            </w:r>
          </w:p>
        </w:tc>
        <w:tc>
          <w:tcPr>
            <w:tcW w:w="925" w:type="dxa"/>
            <w:vAlign w:val="center"/>
          </w:tcPr>
          <w:p>
            <w:pPr>
              <w:spacing w:before="242" w:line="221" w:lineRule="auto"/>
              <w:ind w:left="360"/>
              <w:jc w:val="both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例</w:t>
            </w:r>
          </w:p>
        </w:tc>
        <w:tc>
          <w:tcPr>
            <w:tcW w:w="4463" w:type="dxa"/>
            <w:vAlign w:val="center"/>
          </w:tcPr>
          <w:p>
            <w:pPr>
              <w:spacing w:before="108" w:line="241" w:lineRule="auto"/>
              <w:ind w:right="13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26"/>
                <w:sz w:val="23"/>
                <w:szCs w:val="23"/>
                <w:highlight w:val="none"/>
              </w:rPr>
              <w:t>晋升周期内完成</w:t>
            </w: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TDM</w:t>
            </w:r>
            <w:r>
              <w:rPr>
                <w:rFonts w:ascii="宋体" w:hAnsi="宋体" w:eastAsia="宋体" w:cs="宋体"/>
                <w:color w:val="auto"/>
                <w:spacing w:val="26"/>
                <w:sz w:val="23"/>
                <w:szCs w:val="23"/>
                <w:highlight w:val="none"/>
              </w:rPr>
              <w:t>或基因检测(签发报告)</w:t>
            </w:r>
            <w:r>
              <w:rPr>
                <w:rFonts w:ascii="宋体" w:hAnsi="宋体" w:eastAsia="宋体" w:cs="宋体"/>
                <w:color w:val="auto"/>
                <w:spacing w:val="9"/>
                <w:sz w:val="23"/>
                <w:szCs w:val="23"/>
                <w:highlight w:val="none"/>
              </w:rPr>
              <w:t>不少于1000例</w:t>
            </w:r>
          </w:p>
        </w:tc>
        <w:tc>
          <w:tcPr>
            <w:tcW w:w="5237" w:type="dxa"/>
            <w:vAlign w:val="center"/>
          </w:tcPr>
          <w:p>
            <w:pPr>
              <w:spacing w:before="100" w:line="244" w:lineRule="auto"/>
              <w:ind w:left="145" w:right="92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9"/>
                <w:sz w:val="23"/>
                <w:szCs w:val="23"/>
                <w:highlight w:val="none"/>
              </w:rPr>
              <w:t>晋升周期内完成</w:t>
            </w: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TDM</w:t>
            </w:r>
            <w:r>
              <w:rPr>
                <w:rFonts w:ascii="宋体" w:hAnsi="宋体" w:eastAsia="宋体" w:cs="宋体"/>
                <w:color w:val="auto"/>
                <w:spacing w:val="19"/>
                <w:sz w:val="23"/>
                <w:szCs w:val="23"/>
                <w:highlight w:val="none"/>
              </w:rPr>
              <w:t>或基因检测(签发报告)不少于1000</w:t>
            </w: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例</w:t>
            </w:r>
          </w:p>
        </w:tc>
        <w:tc>
          <w:tcPr>
            <w:tcW w:w="975" w:type="dxa"/>
            <w:vAlign w:val="center"/>
          </w:tcPr>
          <w:p>
            <w:pPr>
              <w:spacing w:before="100" w:line="244" w:lineRule="auto"/>
              <w:ind w:left="145" w:right="92"/>
              <w:jc w:val="center"/>
              <w:rPr>
                <w:rFonts w:ascii="宋体" w:hAnsi="宋体" w:eastAsia="宋体" w:cs="宋体"/>
                <w:color w:val="auto"/>
                <w:spacing w:val="19"/>
                <w:sz w:val="23"/>
                <w:szCs w:val="23"/>
                <w:highlight w:val="none"/>
              </w:rPr>
            </w:pPr>
          </w:p>
        </w:tc>
        <w:tc>
          <w:tcPr>
            <w:tcW w:w="1313" w:type="dxa"/>
            <w:vAlign w:val="center"/>
          </w:tcPr>
          <w:p>
            <w:pPr>
              <w:spacing w:before="100" w:line="244" w:lineRule="auto"/>
              <w:ind w:left="145" w:right="92"/>
              <w:jc w:val="center"/>
              <w:rPr>
                <w:rFonts w:ascii="宋体" w:hAnsi="宋体" w:eastAsia="宋体" w:cs="宋体"/>
                <w:color w:val="auto"/>
                <w:spacing w:val="19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2000" w:type="dxa"/>
            <w:vAlign w:val="center"/>
          </w:tcPr>
          <w:p>
            <w:pPr>
              <w:spacing w:before="101" w:line="248" w:lineRule="auto"/>
              <w:ind w:left="104" w:right="169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2"/>
                <w:sz w:val="23"/>
                <w:szCs w:val="23"/>
                <w:highlight w:val="none"/>
              </w:rPr>
              <w:t>精准用药方案制</w:t>
            </w:r>
            <w:r>
              <w:rPr>
                <w:rFonts w:ascii="宋体" w:hAnsi="宋体" w:eastAsia="宋体" w:cs="宋体"/>
                <w:color w:val="auto"/>
                <w:spacing w:val="4"/>
                <w:sz w:val="23"/>
                <w:szCs w:val="23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3"/>
                <w:sz w:val="23"/>
                <w:szCs w:val="23"/>
                <w:highlight w:val="none"/>
              </w:rPr>
              <w:t>定数量</w:t>
            </w:r>
          </w:p>
        </w:tc>
        <w:tc>
          <w:tcPr>
            <w:tcW w:w="925" w:type="dxa"/>
            <w:vAlign w:val="center"/>
          </w:tcPr>
          <w:p>
            <w:pPr>
              <w:spacing w:before="253" w:line="221" w:lineRule="auto"/>
              <w:ind w:left="360"/>
              <w:jc w:val="both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例</w:t>
            </w:r>
          </w:p>
        </w:tc>
        <w:tc>
          <w:tcPr>
            <w:tcW w:w="4463" w:type="dxa"/>
            <w:vAlign w:val="center"/>
          </w:tcPr>
          <w:p>
            <w:pPr>
              <w:spacing w:before="111" w:line="244" w:lineRule="auto"/>
              <w:ind w:right="90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4"/>
                <w:sz w:val="23"/>
                <w:szCs w:val="23"/>
                <w:highlight w:val="none"/>
              </w:rPr>
              <w:t>晋升周期内解读报告并制定用药方案不少于</w:t>
            </w:r>
            <w:r>
              <w:rPr>
                <w:rFonts w:ascii="宋体" w:hAnsi="宋体" w:eastAsia="宋体" w:cs="宋体"/>
                <w:color w:val="auto"/>
                <w:spacing w:val="16"/>
                <w:sz w:val="23"/>
                <w:szCs w:val="23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300例</w:t>
            </w:r>
          </w:p>
        </w:tc>
        <w:tc>
          <w:tcPr>
            <w:tcW w:w="5237" w:type="dxa"/>
            <w:vAlign w:val="center"/>
          </w:tcPr>
          <w:p>
            <w:pPr>
              <w:spacing w:before="250" w:line="218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6"/>
                <w:sz w:val="23"/>
                <w:szCs w:val="23"/>
                <w:highlight w:val="none"/>
              </w:rPr>
              <w:t>晋升周期内解读报告并制定用药方案不少于300例</w:t>
            </w:r>
          </w:p>
        </w:tc>
        <w:tc>
          <w:tcPr>
            <w:tcW w:w="975" w:type="dxa"/>
            <w:vAlign w:val="center"/>
          </w:tcPr>
          <w:p>
            <w:pPr>
              <w:spacing w:before="250" w:line="218" w:lineRule="auto"/>
              <w:ind w:left="145"/>
              <w:jc w:val="center"/>
              <w:rPr>
                <w:rFonts w:ascii="宋体" w:hAnsi="宋体" w:eastAsia="宋体" w:cs="宋体"/>
                <w:color w:val="auto"/>
                <w:spacing w:val="6"/>
                <w:sz w:val="23"/>
                <w:szCs w:val="23"/>
                <w:highlight w:val="none"/>
              </w:rPr>
            </w:pPr>
          </w:p>
        </w:tc>
        <w:tc>
          <w:tcPr>
            <w:tcW w:w="1313" w:type="dxa"/>
            <w:vAlign w:val="center"/>
          </w:tcPr>
          <w:p>
            <w:pPr>
              <w:spacing w:before="250" w:line="218" w:lineRule="auto"/>
              <w:ind w:left="145"/>
              <w:jc w:val="center"/>
              <w:rPr>
                <w:rFonts w:ascii="宋体" w:hAnsi="宋体" w:eastAsia="宋体" w:cs="宋体"/>
                <w:color w:val="auto"/>
                <w:spacing w:val="6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2000" w:type="dxa"/>
            <w:vAlign w:val="center"/>
          </w:tcPr>
          <w:p>
            <w:pPr>
              <w:spacing w:before="103" w:line="373" w:lineRule="exact"/>
              <w:ind w:left="104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"/>
                <w:position w:val="10"/>
                <w:sz w:val="23"/>
                <w:szCs w:val="23"/>
                <w:highlight w:val="none"/>
              </w:rPr>
              <w:t>药物临床试验</w:t>
            </w:r>
          </w:p>
          <w:p>
            <w:pPr>
              <w:spacing w:line="194" w:lineRule="auto"/>
              <w:ind w:left="104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2"/>
                <w:sz w:val="23"/>
                <w:szCs w:val="23"/>
                <w:highlight w:val="none"/>
              </w:rPr>
              <w:t>(包括</w:t>
            </w: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BE</w:t>
            </w:r>
            <w:r>
              <w:rPr>
                <w:rFonts w:ascii="宋体" w:hAnsi="宋体" w:eastAsia="宋体" w:cs="宋体"/>
                <w:color w:val="auto"/>
                <w:spacing w:val="12"/>
                <w:sz w:val="23"/>
                <w:szCs w:val="23"/>
                <w:highlight w:val="none"/>
              </w:rPr>
              <w:t>)</w:t>
            </w:r>
          </w:p>
        </w:tc>
        <w:tc>
          <w:tcPr>
            <w:tcW w:w="925" w:type="dxa"/>
            <w:vAlign w:val="center"/>
          </w:tcPr>
          <w:p>
            <w:pPr>
              <w:spacing w:before="254" w:line="220" w:lineRule="auto"/>
              <w:ind w:left="360"/>
              <w:jc w:val="both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项</w:t>
            </w:r>
          </w:p>
        </w:tc>
        <w:tc>
          <w:tcPr>
            <w:tcW w:w="4463" w:type="dxa"/>
            <w:vAlign w:val="center"/>
          </w:tcPr>
          <w:p>
            <w:pPr>
              <w:spacing w:before="253" w:line="219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8"/>
                <w:sz w:val="23"/>
                <w:szCs w:val="23"/>
                <w:highlight w:val="none"/>
              </w:rPr>
              <w:t>晋升周期内参加临床试验项目不少于15项</w:t>
            </w:r>
          </w:p>
        </w:tc>
        <w:tc>
          <w:tcPr>
            <w:tcW w:w="5237" w:type="dxa"/>
            <w:vAlign w:val="center"/>
          </w:tcPr>
          <w:p>
            <w:pPr>
              <w:spacing w:before="123" w:line="239" w:lineRule="auto"/>
              <w:ind w:left="145" w:right="149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晋升周期内参加临床试验项目不少于15项，并至少包含3</w:t>
            </w:r>
            <w:r>
              <w:rPr>
                <w:rFonts w:ascii="宋体" w:hAnsi="宋体" w:eastAsia="宋体" w:cs="宋体"/>
                <w:color w:val="auto"/>
                <w:spacing w:val="16"/>
                <w:sz w:val="23"/>
                <w:szCs w:val="23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32"/>
                <w:sz w:val="23"/>
                <w:szCs w:val="23"/>
                <w:highlight w:val="none"/>
              </w:rPr>
              <w:t>项为</w:t>
            </w: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SUB</w:t>
            </w:r>
            <w:r>
              <w:rPr>
                <w:rFonts w:ascii="宋体" w:hAnsi="宋体" w:eastAsia="宋体" w:cs="宋体"/>
                <w:color w:val="auto"/>
                <w:spacing w:val="32"/>
                <w:sz w:val="23"/>
                <w:szCs w:val="23"/>
                <w:highlight w:val="none"/>
              </w:rPr>
              <w:t>-I</w:t>
            </w:r>
          </w:p>
        </w:tc>
        <w:tc>
          <w:tcPr>
            <w:tcW w:w="975" w:type="dxa"/>
            <w:vAlign w:val="center"/>
          </w:tcPr>
          <w:p>
            <w:pPr>
              <w:spacing w:before="123" w:line="239" w:lineRule="auto"/>
              <w:ind w:left="145" w:right="149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</w:p>
        </w:tc>
        <w:tc>
          <w:tcPr>
            <w:tcW w:w="1313" w:type="dxa"/>
            <w:vAlign w:val="center"/>
          </w:tcPr>
          <w:p>
            <w:pPr>
              <w:spacing w:before="123" w:line="239" w:lineRule="auto"/>
              <w:ind w:left="145" w:right="149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2000" w:type="dxa"/>
            <w:vAlign w:val="center"/>
          </w:tcPr>
          <w:p>
            <w:pPr>
              <w:spacing w:before="195" w:line="220" w:lineRule="auto"/>
              <w:ind w:left="104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2"/>
                <w:sz w:val="23"/>
                <w:szCs w:val="23"/>
                <w:highlight w:val="none"/>
              </w:rPr>
              <w:t>药学质控</w:t>
            </w:r>
          </w:p>
        </w:tc>
        <w:tc>
          <w:tcPr>
            <w:tcW w:w="925" w:type="dxa"/>
            <w:vAlign w:val="center"/>
          </w:tcPr>
          <w:p>
            <w:pPr>
              <w:spacing w:before="194" w:line="219" w:lineRule="auto"/>
              <w:ind w:left="360"/>
              <w:jc w:val="both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次</w:t>
            </w:r>
          </w:p>
        </w:tc>
        <w:tc>
          <w:tcPr>
            <w:tcW w:w="4463" w:type="dxa"/>
            <w:vAlign w:val="center"/>
          </w:tcPr>
          <w:p>
            <w:pPr>
              <w:spacing w:before="194" w:line="219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晋升周期内参与药学质控工作不少于60次</w:t>
            </w:r>
          </w:p>
        </w:tc>
        <w:tc>
          <w:tcPr>
            <w:tcW w:w="5237" w:type="dxa"/>
            <w:vAlign w:val="center"/>
          </w:tcPr>
          <w:p>
            <w:pPr>
              <w:spacing w:before="194" w:line="219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晋升周期内参与药学质控工作不少于60次</w:t>
            </w:r>
          </w:p>
        </w:tc>
        <w:tc>
          <w:tcPr>
            <w:tcW w:w="975" w:type="dxa"/>
            <w:vAlign w:val="center"/>
          </w:tcPr>
          <w:p>
            <w:pPr>
              <w:spacing w:before="194" w:line="219" w:lineRule="auto"/>
              <w:ind w:left="145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</w:p>
        </w:tc>
        <w:tc>
          <w:tcPr>
            <w:tcW w:w="1313" w:type="dxa"/>
            <w:vAlign w:val="center"/>
          </w:tcPr>
          <w:p>
            <w:pPr>
              <w:spacing w:before="194" w:line="219" w:lineRule="auto"/>
              <w:ind w:left="145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2000" w:type="dxa"/>
            <w:vAlign w:val="center"/>
          </w:tcPr>
          <w:p>
            <w:pPr>
              <w:spacing w:before="284" w:line="219" w:lineRule="auto"/>
              <w:ind w:left="104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3"/>
                <w:szCs w:val="23"/>
                <w:highlight w:val="none"/>
              </w:rPr>
              <w:t>药品供应管理</w:t>
            </w:r>
          </w:p>
        </w:tc>
        <w:tc>
          <w:tcPr>
            <w:tcW w:w="925" w:type="dxa"/>
            <w:vAlign w:val="center"/>
          </w:tcPr>
          <w:p>
            <w:pPr>
              <w:spacing w:before="285" w:line="219" w:lineRule="auto"/>
              <w:ind w:left="360"/>
              <w:jc w:val="both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条</w:t>
            </w:r>
          </w:p>
        </w:tc>
        <w:tc>
          <w:tcPr>
            <w:tcW w:w="4463" w:type="dxa"/>
            <w:vAlign w:val="center"/>
          </w:tcPr>
          <w:p>
            <w:pPr>
              <w:spacing w:before="155" w:line="246" w:lineRule="auto"/>
              <w:ind w:right="133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6"/>
                <w:sz w:val="23"/>
                <w:szCs w:val="23"/>
                <w:highlight w:val="none"/>
              </w:rPr>
              <w:t>晋升周期内采购药品条目数不少于3万条；或</w:t>
            </w: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收发药品条目数不少于3万条</w:t>
            </w:r>
          </w:p>
        </w:tc>
        <w:tc>
          <w:tcPr>
            <w:tcW w:w="5237" w:type="dxa"/>
            <w:vAlign w:val="center"/>
          </w:tcPr>
          <w:p>
            <w:pPr>
              <w:spacing w:before="155" w:line="246" w:lineRule="auto"/>
              <w:ind w:left="145" w:right="133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8"/>
                <w:sz w:val="23"/>
                <w:szCs w:val="23"/>
                <w:highlight w:val="none"/>
              </w:rPr>
              <w:t>晋升周期内采购药品条目数不少于3万条；或收发药品条</w:t>
            </w:r>
            <w:r>
              <w:rPr>
                <w:rFonts w:ascii="宋体" w:hAnsi="宋体" w:eastAsia="宋体" w:cs="宋体"/>
                <w:color w:val="auto"/>
                <w:spacing w:val="3"/>
                <w:sz w:val="23"/>
                <w:szCs w:val="23"/>
                <w:highlight w:val="none"/>
              </w:rPr>
              <w:t>目数不少于3万条</w:t>
            </w:r>
          </w:p>
        </w:tc>
        <w:tc>
          <w:tcPr>
            <w:tcW w:w="975" w:type="dxa"/>
            <w:vAlign w:val="center"/>
          </w:tcPr>
          <w:p>
            <w:pPr>
              <w:spacing w:before="155" w:line="246" w:lineRule="auto"/>
              <w:ind w:left="145" w:right="133"/>
              <w:jc w:val="center"/>
              <w:rPr>
                <w:rFonts w:ascii="宋体" w:hAnsi="宋体" w:eastAsia="宋体" w:cs="宋体"/>
                <w:color w:val="auto"/>
                <w:spacing w:val="8"/>
                <w:sz w:val="23"/>
                <w:szCs w:val="23"/>
                <w:highlight w:val="none"/>
              </w:rPr>
            </w:pPr>
          </w:p>
        </w:tc>
        <w:tc>
          <w:tcPr>
            <w:tcW w:w="1313" w:type="dxa"/>
            <w:vAlign w:val="center"/>
          </w:tcPr>
          <w:p>
            <w:pPr>
              <w:spacing w:before="155" w:line="246" w:lineRule="auto"/>
              <w:ind w:left="145" w:right="133"/>
              <w:jc w:val="center"/>
              <w:rPr>
                <w:rFonts w:ascii="宋体" w:hAnsi="宋体" w:eastAsia="宋体" w:cs="宋体"/>
                <w:color w:val="auto"/>
                <w:spacing w:val="8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2000" w:type="dxa"/>
            <w:vAlign w:val="center"/>
          </w:tcPr>
          <w:p>
            <w:pPr>
              <w:spacing w:before="156" w:line="258" w:lineRule="auto"/>
              <w:ind w:left="104" w:right="313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3"/>
                <w:szCs w:val="23"/>
                <w:highlight w:val="none"/>
              </w:rPr>
              <w:t>科研工作量(药</w:t>
            </w:r>
            <w:r>
              <w:rPr>
                <w:rFonts w:ascii="宋体" w:hAnsi="宋体" w:eastAsia="宋体" w:cs="宋体"/>
                <w:color w:val="auto"/>
                <w:spacing w:val="4"/>
                <w:sz w:val="23"/>
                <w:szCs w:val="23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学科研岗位)</w:t>
            </w:r>
          </w:p>
        </w:tc>
        <w:tc>
          <w:tcPr>
            <w:tcW w:w="925" w:type="dxa"/>
            <w:vAlign w:val="center"/>
          </w:tcPr>
          <w:p>
            <w:pPr>
              <w:spacing w:before="297" w:line="220" w:lineRule="auto"/>
              <w:ind w:left="360"/>
              <w:jc w:val="both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项</w:t>
            </w:r>
          </w:p>
        </w:tc>
        <w:tc>
          <w:tcPr>
            <w:tcW w:w="4463" w:type="dxa"/>
            <w:vAlign w:val="center"/>
          </w:tcPr>
          <w:p>
            <w:pPr>
              <w:spacing w:before="146" w:line="262" w:lineRule="auto"/>
              <w:ind w:right="133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6"/>
                <w:sz w:val="23"/>
                <w:szCs w:val="23"/>
                <w:highlight w:val="none"/>
              </w:rPr>
              <w:t>每年主持或参与科研项目工作不少于1项；或</w:t>
            </w:r>
            <w:r>
              <w:rPr>
                <w:rFonts w:ascii="宋体" w:hAnsi="宋体" w:eastAsia="宋体" w:cs="宋体"/>
                <w:color w:val="auto"/>
                <w:spacing w:val="17"/>
                <w:sz w:val="23"/>
                <w:szCs w:val="23"/>
                <w:highlight w:val="none"/>
              </w:rPr>
              <w:t>晋升周期内参与不少于5项</w:t>
            </w:r>
          </w:p>
        </w:tc>
        <w:tc>
          <w:tcPr>
            <w:tcW w:w="5237" w:type="dxa"/>
            <w:vAlign w:val="center"/>
          </w:tcPr>
          <w:p>
            <w:pPr>
              <w:spacing w:before="175" w:line="247" w:lineRule="auto"/>
              <w:ind w:left="145" w:right="72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1"/>
                <w:sz w:val="23"/>
                <w:szCs w:val="23"/>
                <w:highlight w:val="none"/>
              </w:rPr>
              <w:t>每年主持或参与科研项目工作不少于2项；或晋升周期内</w:t>
            </w:r>
            <w:r>
              <w:rPr>
                <w:rFonts w:ascii="宋体" w:hAnsi="宋体" w:eastAsia="宋体" w:cs="宋体"/>
                <w:color w:val="auto"/>
                <w:spacing w:val="20"/>
                <w:sz w:val="23"/>
                <w:szCs w:val="23"/>
                <w:highlight w:val="none"/>
              </w:rPr>
              <w:t>参与不少于10项</w:t>
            </w:r>
          </w:p>
        </w:tc>
        <w:tc>
          <w:tcPr>
            <w:tcW w:w="975" w:type="dxa"/>
            <w:vAlign w:val="center"/>
          </w:tcPr>
          <w:p>
            <w:pPr>
              <w:spacing w:before="175" w:line="247" w:lineRule="auto"/>
              <w:ind w:left="145" w:right="72"/>
              <w:jc w:val="center"/>
              <w:rPr>
                <w:rFonts w:ascii="宋体" w:hAnsi="宋体" w:eastAsia="宋体" w:cs="宋体"/>
                <w:color w:val="auto"/>
                <w:spacing w:val="11"/>
                <w:sz w:val="23"/>
                <w:szCs w:val="23"/>
                <w:highlight w:val="none"/>
              </w:rPr>
            </w:pPr>
          </w:p>
        </w:tc>
        <w:tc>
          <w:tcPr>
            <w:tcW w:w="1313" w:type="dxa"/>
            <w:vAlign w:val="center"/>
          </w:tcPr>
          <w:p>
            <w:pPr>
              <w:spacing w:before="175" w:line="247" w:lineRule="auto"/>
              <w:ind w:left="145" w:right="72"/>
              <w:jc w:val="center"/>
              <w:rPr>
                <w:rFonts w:ascii="宋体" w:hAnsi="宋体" w:eastAsia="宋体" w:cs="宋体"/>
                <w:color w:val="auto"/>
                <w:spacing w:val="11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3" w:hRule="atLeast"/>
        </w:trPr>
        <w:tc>
          <w:tcPr>
            <w:tcW w:w="2000" w:type="dxa"/>
            <w:vAlign w:val="center"/>
          </w:tcPr>
          <w:p>
            <w:pPr>
              <w:spacing w:before="75" w:line="219" w:lineRule="auto"/>
              <w:ind w:left="104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"/>
                <w:sz w:val="23"/>
                <w:szCs w:val="23"/>
                <w:highlight w:val="none"/>
              </w:rPr>
              <w:t>药学信息工作量</w:t>
            </w:r>
          </w:p>
        </w:tc>
        <w:tc>
          <w:tcPr>
            <w:tcW w:w="925" w:type="dxa"/>
            <w:vAlign w:val="center"/>
          </w:tcPr>
          <w:p>
            <w:pPr>
              <w:spacing w:before="69" w:line="237" w:lineRule="auto"/>
              <w:ind w:left="20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18"/>
                <w:sz w:val="21"/>
                <w:szCs w:val="21"/>
                <w:highlight w:val="none"/>
              </w:rPr>
              <w:t>条</w:t>
            </w:r>
            <w:r>
              <w:rPr>
                <w:rFonts w:ascii="宋体" w:hAnsi="宋体" w:eastAsia="宋体" w:cs="宋体"/>
                <w:color w:val="auto"/>
                <w:spacing w:val="-33"/>
                <w:sz w:val="21"/>
                <w:szCs w:val="21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-18"/>
                <w:sz w:val="21"/>
                <w:szCs w:val="21"/>
                <w:highlight w:val="none"/>
              </w:rPr>
              <w:t>、</w:t>
            </w:r>
            <w:r>
              <w:rPr>
                <w:rFonts w:ascii="宋体" w:hAnsi="宋体" w:eastAsia="宋体" w:cs="宋体"/>
                <w:color w:val="auto"/>
                <w:spacing w:val="-47"/>
                <w:sz w:val="21"/>
                <w:szCs w:val="21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-18"/>
                <w:sz w:val="21"/>
                <w:szCs w:val="21"/>
                <w:highlight w:val="none"/>
              </w:rPr>
              <w:t>例</w:t>
            </w:r>
            <w:r>
              <w:rPr>
                <w:rFonts w:ascii="宋体" w:hAnsi="宋体" w:eastAsia="宋体" w:cs="宋体"/>
                <w:color w:val="auto"/>
                <w:spacing w:val="-57"/>
                <w:sz w:val="21"/>
                <w:szCs w:val="21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-18"/>
                <w:sz w:val="21"/>
                <w:szCs w:val="21"/>
                <w:highlight w:val="none"/>
              </w:rPr>
              <w:t>、</w:t>
            </w:r>
            <w:r>
              <w:rPr>
                <w:rFonts w:ascii="宋体" w:hAnsi="宋体" w:eastAsia="宋体" w:cs="宋体"/>
                <w:color w:val="auto"/>
                <w:spacing w:val="5"/>
                <w:sz w:val="23"/>
                <w:szCs w:val="23"/>
                <w:highlight w:val="none"/>
              </w:rPr>
              <w:t>项、期</w:t>
            </w: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刊</w:t>
            </w:r>
          </w:p>
        </w:tc>
        <w:tc>
          <w:tcPr>
            <w:tcW w:w="4463" w:type="dxa"/>
            <w:vAlign w:val="center"/>
          </w:tcPr>
          <w:p>
            <w:pPr>
              <w:spacing w:before="206" w:line="272" w:lineRule="auto"/>
              <w:ind w:right="88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4"/>
                <w:sz w:val="23"/>
                <w:szCs w:val="23"/>
                <w:highlight w:val="none"/>
              </w:rPr>
              <w:t>每年搜集、整理、评价药学信息50条；或作</w:t>
            </w:r>
            <w:r>
              <w:rPr>
                <w:rFonts w:ascii="宋体" w:hAnsi="宋体" w:eastAsia="宋体" w:cs="宋体"/>
                <w:color w:val="auto"/>
                <w:spacing w:val="11"/>
                <w:sz w:val="23"/>
                <w:szCs w:val="23"/>
                <w:highlight w:val="none"/>
              </w:rPr>
              <w:t>为主要负责人刊出院内药讯10期；或制作、</w:t>
            </w:r>
            <w:r>
              <w:rPr>
                <w:rFonts w:ascii="宋体" w:hAnsi="宋体" w:eastAsia="宋体" w:cs="宋体"/>
                <w:color w:val="auto"/>
                <w:spacing w:val="13"/>
                <w:sz w:val="23"/>
                <w:szCs w:val="23"/>
                <w:highlight w:val="none"/>
              </w:rPr>
              <w:t>编辑药学相关宣传30例；或解决药学信息化</w:t>
            </w:r>
            <w:r>
              <w:rPr>
                <w:rFonts w:ascii="宋体" w:hAnsi="宋体" w:eastAsia="宋体" w:cs="宋体"/>
                <w:color w:val="auto"/>
                <w:spacing w:val="31"/>
                <w:sz w:val="23"/>
                <w:szCs w:val="23"/>
                <w:highlight w:val="none"/>
              </w:rPr>
              <w:t>相关问题5项</w:t>
            </w:r>
          </w:p>
        </w:tc>
        <w:tc>
          <w:tcPr>
            <w:tcW w:w="5237" w:type="dxa"/>
            <w:vAlign w:val="center"/>
          </w:tcPr>
          <w:p>
            <w:pPr>
              <w:spacing w:before="74" w:line="272" w:lineRule="auto"/>
              <w:ind w:left="145" w:right="49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3"/>
                <w:sz w:val="23"/>
                <w:szCs w:val="23"/>
                <w:highlight w:val="none"/>
              </w:rPr>
              <w:t>每年搜集、整理、评价药学信息40条；或作为主要负责</w:t>
            </w:r>
            <w:r>
              <w:rPr>
                <w:rFonts w:ascii="宋体" w:hAnsi="宋体" w:eastAsia="宋体" w:cs="宋体"/>
                <w:color w:val="auto"/>
                <w:spacing w:val="11"/>
                <w:sz w:val="23"/>
                <w:szCs w:val="23"/>
                <w:highlight w:val="none"/>
              </w:rPr>
              <w:t>人刊出院内药讯8期；或制作、编辑药学相关宣传25例；</w:t>
            </w:r>
            <w:r>
              <w:rPr>
                <w:rFonts w:ascii="宋体" w:hAnsi="宋体" w:eastAsia="宋体" w:cs="宋体"/>
                <w:color w:val="auto"/>
                <w:spacing w:val="16"/>
                <w:sz w:val="23"/>
                <w:szCs w:val="23"/>
                <w:highlight w:val="none"/>
              </w:rPr>
              <w:t>或解决药学信息化相关问题3项</w:t>
            </w:r>
          </w:p>
        </w:tc>
        <w:tc>
          <w:tcPr>
            <w:tcW w:w="975" w:type="dxa"/>
            <w:vAlign w:val="center"/>
          </w:tcPr>
          <w:p>
            <w:pPr>
              <w:spacing w:before="74" w:line="272" w:lineRule="auto"/>
              <w:ind w:left="145" w:right="49"/>
              <w:jc w:val="center"/>
              <w:rPr>
                <w:rFonts w:ascii="宋体" w:hAnsi="宋体" w:eastAsia="宋体" w:cs="宋体"/>
                <w:color w:val="auto"/>
                <w:spacing w:val="13"/>
                <w:sz w:val="23"/>
                <w:szCs w:val="23"/>
                <w:highlight w:val="none"/>
              </w:rPr>
            </w:pPr>
          </w:p>
        </w:tc>
        <w:tc>
          <w:tcPr>
            <w:tcW w:w="1313" w:type="dxa"/>
            <w:vAlign w:val="center"/>
          </w:tcPr>
          <w:p>
            <w:pPr>
              <w:spacing w:before="74" w:line="272" w:lineRule="auto"/>
              <w:ind w:left="145" w:right="49"/>
              <w:jc w:val="center"/>
              <w:rPr>
                <w:rFonts w:ascii="宋体" w:hAnsi="宋体" w:eastAsia="宋体" w:cs="宋体"/>
                <w:color w:val="auto"/>
                <w:spacing w:val="13"/>
                <w:sz w:val="23"/>
                <w:szCs w:val="23"/>
                <w:highlight w:val="none"/>
              </w:rPr>
            </w:pPr>
          </w:p>
        </w:tc>
      </w:tr>
    </w:tbl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tbl>
      <w:tblPr>
        <w:tblStyle w:val="6"/>
        <w:tblW w:w="14900" w:type="dxa"/>
        <w:tblInd w:w="-1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3"/>
        <w:gridCol w:w="900"/>
        <w:gridCol w:w="4450"/>
        <w:gridCol w:w="5275"/>
        <w:gridCol w:w="950"/>
        <w:gridCol w:w="13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2013" w:type="dxa"/>
            <w:vAlign w:val="center"/>
          </w:tcPr>
          <w:p>
            <w:pPr>
              <w:spacing w:before="169" w:line="218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</w:rPr>
              <w:t>评价项目</w:t>
            </w:r>
          </w:p>
        </w:tc>
        <w:tc>
          <w:tcPr>
            <w:tcW w:w="900" w:type="dxa"/>
            <w:vAlign w:val="center"/>
          </w:tcPr>
          <w:p>
            <w:pPr>
              <w:spacing w:before="172" w:line="220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6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4450" w:type="dxa"/>
            <w:vAlign w:val="center"/>
          </w:tcPr>
          <w:p>
            <w:pPr>
              <w:spacing w:before="171" w:line="219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4"/>
                <w:sz w:val="24"/>
                <w:szCs w:val="24"/>
                <w:highlight w:val="none"/>
              </w:rPr>
              <w:t>晋升副主任药师</w:t>
            </w:r>
          </w:p>
        </w:tc>
        <w:tc>
          <w:tcPr>
            <w:tcW w:w="5275" w:type="dxa"/>
            <w:vAlign w:val="center"/>
          </w:tcPr>
          <w:p>
            <w:pPr>
              <w:spacing w:before="171" w:line="219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4"/>
                <w:sz w:val="24"/>
                <w:szCs w:val="24"/>
                <w:highlight w:val="none"/>
              </w:rPr>
              <w:t>晋升主任药师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6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6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pacing w:val="7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  <w:t>工作量</w:t>
            </w:r>
          </w:p>
        </w:tc>
        <w:tc>
          <w:tcPr>
            <w:tcW w:w="1312" w:type="dxa"/>
            <w:vAlign w:val="center"/>
          </w:tcPr>
          <w:p>
            <w:pPr>
              <w:spacing w:before="169" w:line="218" w:lineRule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pacing w:val="7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  <w:t>责任科室负责人签字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2013" w:type="dxa"/>
            <w:vAlign w:val="center"/>
          </w:tcPr>
          <w:p>
            <w:pPr>
              <w:spacing w:before="78" w:line="219" w:lineRule="auto"/>
              <w:ind w:left="85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用药教育</w:t>
            </w:r>
          </w:p>
        </w:tc>
        <w:tc>
          <w:tcPr>
            <w:tcW w:w="900" w:type="dxa"/>
            <w:vAlign w:val="center"/>
          </w:tcPr>
          <w:p>
            <w:pPr>
              <w:spacing w:before="78" w:line="219" w:lineRule="auto"/>
              <w:ind w:left="361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次</w:t>
            </w:r>
          </w:p>
        </w:tc>
        <w:tc>
          <w:tcPr>
            <w:tcW w:w="4450" w:type="dxa"/>
            <w:vAlign w:val="center"/>
          </w:tcPr>
          <w:p>
            <w:pPr>
              <w:spacing w:before="243" w:line="248" w:lineRule="auto"/>
              <w:ind w:left="151" w:right="149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晋升周期内开展并完成各类用药教育不少于</w:t>
            </w:r>
            <w:r>
              <w:rPr>
                <w:rFonts w:ascii="宋体" w:hAnsi="宋体" w:eastAsia="宋体" w:cs="宋体"/>
                <w:color w:val="auto"/>
                <w:spacing w:val="13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3"/>
                <w:sz w:val="24"/>
                <w:szCs w:val="24"/>
                <w:highlight w:val="none"/>
              </w:rPr>
              <w:t>60次(不少于5000人次)</w:t>
            </w:r>
          </w:p>
        </w:tc>
        <w:tc>
          <w:tcPr>
            <w:tcW w:w="5275" w:type="dxa"/>
            <w:vAlign w:val="center"/>
          </w:tcPr>
          <w:p>
            <w:pPr>
              <w:spacing w:before="223" w:line="256" w:lineRule="auto"/>
              <w:ind w:left="176" w:right="6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晋升周期内开展并完成各类用药教育不少于80次(不少于</w:t>
            </w:r>
            <w:r>
              <w:rPr>
                <w:rFonts w:ascii="宋体" w:hAnsi="宋体" w:eastAsia="宋体" w:cs="宋体"/>
                <w:color w:val="auto"/>
                <w:spacing w:val="13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7"/>
                <w:sz w:val="24"/>
                <w:szCs w:val="24"/>
                <w:highlight w:val="none"/>
              </w:rPr>
              <w:t>8000人次)</w:t>
            </w:r>
          </w:p>
        </w:tc>
        <w:tc>
          <w:tcPr>
            <w:tcW w:w="950" w:type="dxa"/>
            <w:vAlign w:val="center"/>
          </w:tcPr>
          <w:p>
            <w:pPr>
              <w:spacing w:before="223" w:line="256" w:lineRule="auto"/>
              <w:ind w:left="176" w:right="6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2" w:type="dxa"/>
            <w:vAlign w:val="center"/>
          </w:tcPr>
          <w:p>
            <w:pPr>
              <w:spacing w:before="223" w:line="256" w:lineRule="auto"/>
              <w:ind w:left="176" w:right="6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spacing w:before="103" w:line="219" w:lineRule="auto"/>
        <w:ind w:left="265"/>
        <w:rPr>
          <w:rFonts w:ascii="宋体" w:hAnsi="宋体" w:eastAsia="宋体" w:cs="宋体"/>
          <w:color w:val="auto"/>
          <w:sz w:val="23"/>
          <w:szCs w:val="23"/>
          <w:highlight w:val="none"/>
        </w:rPr>
      </w:pPr>
      <w:r>
        <w:rPr>
          <w:rFonts w:ascii="宋体" w:hAnsi="宋体" w:eastAsia="宋体" w:cs="宋体"/>
          <w:color w:val="auto"/>
          <w:spacing w:val="8"/>
          <w:sz w:val="23"/>
          <w:szCs w:val="23"/>
          <w:highlight w:val="none"/>
        </w:rPr>
        <w:t>注：1.</w:t>
      </w:r>
      <w:r>
        <w:rPr>
          <w:rFonts w:ascii="宋体" w:hAnsi="宋体" w:eastAsia="宋体" w:cs="宋体"/>
          <w:color w:val="auto"/>
          <w:spacing w:val="27"/>
          <w:sz w:val="23"/>
          <w:szCs w:val="23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8"/>
          <w:sz w:val="23"/>
          <w:szCs w:val="23"/>
          <w:highlight w:val="none"/>
        </w:rPr>
        <w:t>附表中专业工作时间为必备项目，其余工作量项目须满足任意两项。</w:t>
      </w:r>
    </w:p>
    <w:p>
      <w:pPr>
        <w:spacing w:before="86" w:line="247" w:lineRule="auto"/>
        <w:ind w:left="1144" w:right="302" w:hanging="430"/>
        <w:rPr>
          <w:rFonts w:ascii="宋体" w:hAnsi="宋体" w:eastAsia="宋体" w:cs="宋体"/>
          <w:color w:val="auto"/>
          <w:sz w:val="23"/>
          <w:szCs w:val="23"/>
          <w:highlight w:val="none"/>
        </w:rPr>
      </w:pPr>
      <w:r>
        <w:rPr>
          <w:rFonts w:ascii="宋体" w:hAnsi="宋体" w:eastAsia="宋体" w:cs="宋体"/>
          <w:color w:val="auto"/>
          <w:spacing w:val="10"/>
          <w:sz w:val="23"/>
          <w:szCs w:val="23"/>
          <w:highlight w:val="none"/>
        </w:rPr>
        <w:t>2.</w:t>
      </w:r>
      <w:r>
        <w:rPr>
          <w:rFonts w:hint="eastAsia" w:ascii="宋体" w:hAnsi="宋体" w:eastAsia="宋体" w:cs="宋体"/>
          <w:color w:val="auto"/>
          <w:spacing w:val="10"/>
          <w:sz w:val="23"/>
          <w:szCs w:val="23"/>
          <w:highlight w:val="none"/>
          <w:lang w:val="en-US" w:eastAsia="zh-CN"/>
        </w:rPr>
        <w:t xml:space="preserve"> </w:t>
      </w:r>
      <w:bookmarkStart w:id="0" w:name="_GoBack"/>
      <w:bookmarkEnd w:id="0"/>
      <w:r>
        <w:rPr>
          <w:rFonts w:ascii="宋体" w:hAnsi="宋体" w:eastAsia="宋体" w:cs="宋体"/>
          <w:color w:val="auto"/>
          <w:spacing w:val="10"/>
          <w:sz w:val="23"/>
          <w:szCs w:val="23"/>
          <w:highlight w:val="none"/>
        </w:rPr>
        <w:t>药学门诊：药学门诊是指医疗机构开设的由药师为患者提供用药评估、用药</w:t>
      </w:r>
      <w:r>
        <w:rPr>
          <w:rFonts w:ascii="宋体" w:hAnsi="宋体" w:eastAsia="宋体" w:cs="宋体"/>
          <w:color w:val="auto"/>
          <w:spacing w:val="9"/>
          <w:sz w:val="23"/>
          <w:szCs w:val="23"/>
          <w:highlight w:val="none"/>
        </w:rPr>
        <w:t>咨询、用药教育、用药方案调整等一系列专</w:t>
      </w:r>
      <w:r>
        <w:rPr>
          <w:rFonts w:ascii="宋体" w:hAnsi="宋体" w:eastAsia="宋体" w:cs="宋体"/>
          <w:color w:val="auto"/>
          <w:spacing w:val="23"/>
          <w:sz w:val="23"/>
          <w:szCs w:val="23"/>
          <w:highlight w:val="none"/>
        </w:rPr>
        <w:t>业化药学服务的门诊。药学门诊半天(上午4小时、下午3小时)为1个有效单</w:t>
      </w:r>
      <w:r>
        <w:rPr>
          <w:rFonts w:ascii="宋体" w:hAnsi="宋体" w:eastAsia="宋体" w:cs="宋体"/>
          <w:color w:val="auto"/>
          <w:spacing w:val="22"/>
          <w:sz w:val="23"/>
          <w:szCs w:val="23"/>
          <w:highlight w:val="none"/>
        </w:rPr>
        <w:t>元。</w:t>
      </w:r>
    </w:p>
    <w:p>
      <w:pPr>
        <w:spacing w:before="66" w:line="260" w:lineRule="auto"/>
        <w:ind w:left="1144" w:right="283" w:hanging="430"/>
        <w:rPr>
          <w:rFonts w:ascii="宋体" w:hAnsi="宋体" w:eastAsia="宋体" w:cs="宋体"/>
          <w:color w:val="auto"/>
          <w:sz w:val="23"/>
          <w:szCs w:val="23"/>
          <w:highlight w:val="none"/>
        </w:rPr>
      </w:pPr>
      <w:r>
        <w:rPr>
          <w:rFonts w:ascii="宋体" w:hAnsi="宋体" w:eastAsia="宋体" w:cs="宋体"/>
          <w:color w:val="auto"/>
          <w:spacing w:val="13"/>
          <w:sz w:val="23"/>
          <w:szCs w:val="23"/>
          <w:highlight w:val="none"/>
        </w:rPr>
        <w:t>3.</w:t>
      </w:r>
      <w:r>
        <w:rPr>
          <w:rFonts w:ascii="宋体" w:hAnsi="宋体" w:eastAsia="宋体" w:cs="宋体"/>
          <w:color w:val="auto"/>
          <w:spacing w:val="38"/>
          <w:sz w:val="23"/>
          <w:szCs w:val="23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13"/>
          <w:sz w:val="23"/>
          <w:szCs w:val="23"/>
          <w:highlight w:val="none"/>
        </w:rPr>
        <w:t>处方点评数量：(1)门急诊处方点评数量是指晋升周期内点评的门急诊处方数、住院患者未在医嘱中的处方数和出</w:t>
      </w:r>
      <w:r>
        <w:rPr>
          <w:rFonts w:ascii="宋体" w:hAnsi="宋体" w:eastAsia="宋体" w:cs="宋体"/>
          <w:color w:val="auto"/>
          <w:spacing w:val="12"/>
          <w:sz w:val="23"/>
          <w:szCs w:val="23"/>
          <w:highlight w:val="none"/>
        </w:rPr>
        <w:t>院带</w:t>
      </w:r>
      <w:r>
        <w:rPr>
          <w:rFonts w:ascii="宋体" w:hAnsi="宋体" w:eastAsia="宋体" w:cs="宋体"/>
          <w:color w:val="auto"/>
          <w:sz w:val="23"/>
          <w:szCs w:val="23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12"/>
          <w:sz w:val="23"/>
          <w:szCs w:val="23"/>
          <w:highlight w:val="none"/>
        </w:rPr>
        <w:t>药处方数，不包括出院患者住院医嘱。处方点评包括整体和专项点评。(2)住院医嘱点评数量是指出院患者住院医嘱点</w:t>
      </w:r>
      <w:r>
        <w:rPr>
          <w:rFonts w:ascii="宋体" w:hAnsi="宋体" w:eastAsia="宋体" w:cs="宋体"/>
          <w:color w:val="auto"/>
          <w:spacing w:val="17"/>
          <w:sz w:val="23"/>
          <w:szCs w:val="23"/>
          <w:highlight w:val="none"/>
        </w:rPr>
        <w:t>评数按点评的人数(即病历份数)统计，同一患者在同一次住院期间多个医嘱的处方点评，按1人</w:t>
      </w:r>
      <w:r>
        <w:rPr>
          <w:rFonts w:ascii="宋体" w:hAnsi="宋体" w:eastAsia="宋体" w:cs="宋体"/>
          <w:color w:val="auto"/>
          <w:spacing w:val="16"/>
          <w:sz w:val="23"/>
          <w:szCs w:val="23"/>
          <w:highlight w:val="none"/>
        </w:rPr>
        <w:t>统计。同一份病历被</w:t>
      </w:r>
      <w:r>
        <w:rPr>
          <w:rFonts w:ascii="宋体" w:hAnsi="宋体" w:eastAsia="宋体" w:cs="宋体"/>
          <w:color w:val="auto"/>
          <w:spacing w:val="7"/>
          <w:sz w:val="23"/>
          <w:szCs w:val="23"/>
          <w:highlight w:val="none"/>
        </w:rPr>
        <w:t>不同专项点评抽选到，可以分开统计。处方点评包括整体和专项点评。</w:t>
      </w:r>
    </w:p>
    <w:p>
      <w:pPr>
        <w:spacing w:before="63" w:line="255" w:lineRule="auto"/>
        <w:ind w:left="1144" w:right="286" w:hanging="430"/>
        <w:rPr>
          <w:rFonts w:ascii="宋体" w:hAnsi="宋体" w:eastAsia="宋体" w:cs="宋体"/>
          <w:color w:val="auto"/>
          <w:sz w:val="23"/>
          <w:szCs w:val="23"/>
          <w:highlight w:val="none"/>
        </w:rPr>
      </w:pPr>
      <w:r>
        <w:rPr>
          <w:rFonts w:ascii="宋体" w:hAnsi="宋体" w:eastAsia="宋体" w:cs="宋体"/>
          <w:color w:val="auto"/>
          <w:spacing w:val="11"/>
          <w:sz w:val="23"/>
          <w:szCs w:val="23"/>
          <w:highlight w:val="none"/>
        </w:rPr>
        <w:t>4.</w:t>
      </w:r>
      <w:r>
        <w:rPr>
          <w:rFonts w:ascii="宋体" w:hAnsi="宋体" w:eastAsia="宋体" w:cs="宋体"/>
          <w:color w:val="auto"/>
          <w:spacing w:val="43"/>
          <w:sz w:val="23"/>
          <w:szCs w:val="23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11"/>
          <w:sz w:val="23"/>
          <w:szCs w:val="23"/>
          <w:highlight w:val="none"/>
        </w:rPr>
        <w:t>药物重整：药物重整是指药师在住院患者入院、转科或出院等重要环节，通过与患者沟通、查看相关资料等方</w:t>
      </w:r>
      <w:r>
        <w:rPr>
          <w:rFonts w:ascii="宋体" w:hAnsi="宋体" w:eastAsia="宋体" w:cs="宋体"/>
          <w:color w:val="auto"/>
          <w:spacing w:val="10"/>
          <w:sz w:val="23"/>
          <w:szCs w:val="23"/>
          <w:highlight w:val="none"/>
        </w:rPr>
        <w:t>式，了解患者用药情况，比较目前正在使用的所有药物与用药医嘱是否合理一致，给出用药方案调整建议，并与医疗团队共同对</w:t>
      </w:r>
      <w:r>
        <w:rPr>
          <w:rFonts w:ascii="宋体" w:hAnsi="宋体" w:eastAsia="宋体" w:cs="宋体"/>
          <w:color w:val="auto"/>
          <w:spacing w:val="7"/>
          <w:sz w:val="23"/>
          <w:szCs w:val="23"/>
          <w:highlight w:val="none"/>
        </w:rPr>
        <w:t>不适宜用药进行调整的过程。药师应当建立并书写药物重整记录表。</w:t>
      </w:r>
    </w:p>
    <w:p>
      <w:pPr>
        <w:spacing w:before="67" w:line="246" w:lineRule="auto"/>
        <w:ind w:left="1144" w:right="297" w:hanging="430"/>
        <w:rPr>
          <w:rFonts w:ascii="宋体" w:hAnsi="宋体" w:eastAsia="宋体" w:cs="宋体"/>
          <w:color w:val="auto"/>
          <w:sz w:val="23"/>
          <w:szCs w:val="23"/>
          <w:highlight w:val="none"/>
        </w:rPr>
      </w:pPr>
      <w:r>
        <w:rPr>
          <w:rFonts w:ascii="宋体" w:hAnsi="宋体" w:eastAsia="宋体" w:cs="宋体"/>
          <w:color w:val="auto"/>
          <w:spacing w:val="11"/>
          <w:sz w:val="23"/>
          <w:szCs w:val="23"/>
          <w:highlight w:val="none"/>
        </w:rPr>
        <w:t>5.</w:t>
      </w:r>
      <w:r>
        <w:rPr>
          <w:rFonts w:ascii="宋体" w:hAnsi="宋体" w:eastAsia="宋体" w:cs="宋体"/>
          <w:color w:val="auto"/>
          <w:spacing w:val="27"/>
          <w:sz w:val="23"/>
          <w:szCs w:val="23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11"/>
          <w:sz w:val="23"/>
          <w:szCs w:val="23"/>
          <w:highlight w:val="none"/>
        </w:rPr>
        <w:t>药学监护数量：药师可通过药学查房、药物重整、用药教育、药学会诊、制定药学监护计划等形式开展药学监护工作的</w:t>
      </w:r>
      <w:r>
        <w:rPr>
          <w:rFonts w:ascii="宋体" w:hAnsi="宋体" w:eastAsia="宋体" w:cs="宋体"/>
          <w:color w:val="auto"/>
          <w:sz w:val="23"/>
          <w:szCs w:val="23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7"/>
          <w:sz w:val="23"/>
          <w:szCs w:val="23"/>
          <w:highlight w:val="none"/>
        </w:rPr>
        <w:t>患者人次数，药师应当书写药学监护记录表或在病历中记录相关工作。</w:t>
      </w:r>
    </w:p>
    <w:p>
      <w:pPr>
        <w:spacing w:before="68" w:line="264" w:lineRule="auto"/>
        <w:ind w:left="1144" w:right="281" w:hanging="430"/>
        <w:rPr>
          <w:rFonts w:ascii="宋体" w:hAnsi="宋体" w:eastAsia="宋体" w:cs="宋体"/>
          <w:color w:val="auto"/>
          <w:sz w:val="23"/>
          <w:szCs w:val="23"/>
          <w:highlight w:val="none"/>
        </w:rPr>
      </w:pPr>
      <w:r>
        <w:rPr>
          <w:rFonts w:ascii="宋体" w:hAnsi="宋体" w:eastAsia="宋体" w:cs="宋体"/>
          <w:color w:val="auto"/>
          <w:spacing w:val="13"/>
          <w:sz w:val="23"/>
          <w:szCs w:val="23"/>
          <w:highlight w:val="none"/>
        </w:rPr>
        <w:t>6.</w:t>
      </w:r>
      <w:r>
        <w:rPr>
          <w:rFonts w:ascii="宋体" w:hAnsi="宋体" w:eastAsia="宋体" w:cs="宋体"/>
          <w:color w:val="auto"/>
          <w:spacing w:val="5"/>
          <w:sz w:val="23"/>
          <w:szCs w:val="23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13"/>
          <w:sz w:val="23"/>
          <w:szCs w:val="23"/>
          <w:highlight w:val="none"/>
        </w:rPr>
        <w:t>晋升周期内从事不同岗位的申报人员，其工作量可按不同的评价项目累积计算(按晋升周期内最低工作量为100%计</w:t>
      </w:r>
      <w:r>
        <w:rPr>
          <w:rFonts w:ascii="宋体" w:hAnsi="宋体" w:eastAsia="宋体" w:cs="宋体"/>
          <w:color w:val="auto"/>
          <w:spacing w:val="12"/>
          <w:sz w:val="23"/>
          <w:szCs w:val="23"/>
          <w:highlight w:val="none"/>
        </w:rPr>
        <w:t>，不</w:t>
      </w:r>
      <w:r>
        <w:rPr>
          <w:rFonts w:ascii="宋体" w:hAnsi="宋体" w:eastAsia="宋体" w:cs="宋体"/>
          <w:color w:val="auto"/>
          <w:spacing w:val="11"/>
          <w:sz w:val="23"/>
          <w:szCs w:val="23"/>
          <w:highlight w:val="none"/>
        </w:rPr>
        <w:t>同岗位累积完成工作量比例之和需大于等于100%,同一</w:t>
      </w:r>
      <w:r>
        <w:rPr>
          <w:rFonts w:ascii="宋体" w:hAnsi="宋体" w:eastAsia="宋体" w:cs="宋体"/>
          <w:color w:val="auto"/>
          <w:spacing w:val="-56"/>
          <w:sz w:val="23"/>
          <w:szCs w:val="23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11"/>
          <w:sz w:val="23"/>
          <w:szCs w:val="23"/>
          <w:highlight w:val="none"/>
        </w:rPr>
        <w:t>岗位最多提交两项工作量参与累积计算。例如某药师申报晋升副</w:t>
      </w:r>
      <w:r>
        <w:rPr>
          <w:rFonts w:ascii="宋体" w:hAnsi="宋体" w:eastAsia="宋体" w:cs="宋体"/>
          <w:color w:val="auto"/>
          <w:spacing w:val="18"/>
          <w:sz w:val="23"/>
          <w:szCs w:val="23"/>
          <w:highlight w:val="none"/>
        </w:rPr>
        <w:t>主任药师，晋升周期内该药师先后在门诊药师岗位(调配处方8万张、门诊处方点评6000张)、静脉配置药师岗位(参</w:t>
      </w:r>
      <w:r>
        <w:rPr>
          <w:rFonts w:ascii="宋体" w:hAnsi="宋体" w:eastAsia="宋体" w:cs="宋体"/>
          <w:color w:val="auto"/>
          <w:spacing w:val="16"/>
          <w:sz w:val="23"/>
          <w:szCs w:val="23"/>
          <w:highlight w:val="none"/>
        </w:rPr>
        <w:t>与静脉药物配置7万袋、住院医嘱点评600份)工作，工作量可累积计算为：评价项目A=处方</w:t>
      </w:r>
      <w:r>
        <w:rPr>
          <w:rFonts w:ascii="宋体" w:hAnsi="宋体" w:eastAsia="宋体" w:cs="宋体"/>
          <w:color w:val="auto"/>
          <w:spacing w:val="15"/>
          <w:sz w:val="23"/>
          <w:szCs w:val="23"/>
          <w:highlight w:val="none"/>
        </w:rPr>
        <w:t>点评完成百分比(100%×8</w:t>
      </w:r>
      <w:r>
        <w:rPr>
          <w:rFonts w:ascii="宋体" w:hAnsi="宋体" w:eastAsia="宋体" w:cs="宋体"/>
          <w:color w:val="auto"/>
          <w:sz w:val="23"/>
          <w:szCs w:val="23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21"/>
          <w:sz w:val="23"/>
          <w:szCs w:val="23"/>
          <w:highlight w:val="none"/>
        </w:rPr>
        <w:t>万张/10万张+静脉配置完成百分比(100%×7万袋/10万袋)=150%;评价项目B=处方点评完成百分比(</w:t>
      </w:r>
      <w:r>
        <w:rPr>
          <w:rFonts w:ascii="宋体" w:hAnsi="宋体" w:eastAsia="宋体" w:cs="宋体"/>
          <w:color w:val="auto"/>
          <w:spacing w:val="20"/>
          <w:sz w:val="23"/>
          <w:szCs w:val="23"/>
          <w:highlight w:val="none"/>
        </w:rPr>
        <w:t>100%×6000张</w:t>
      </w:r>
      <w:r>
        <w:rPr>
          <w:rFonts w:ascii="宋体" w:hAnsi="宋体" w:eastAsia="宋体" w:cs="宋体"/>
          <w:color w:val="auto"/>
          <w:sz w:val="23"/>
          <w:szCs w:val="23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17"/>
          <w:sz w:val="23"/>
          <w:szCs w:val="23"/>
          <w:highlight w:val="none"/>
        </w:rPr>
        <w:t>/10000张)+医嘱点评完成百分比(100%×600份/1500份)=100%。以</w:t>
      </w:r>
      <w:r>
        <w:rPr>
          <w:rFonts w:ascii="宋体" w:hAnsi="宋体" w:eastAsia="宋体" w:cs="宋体"/>
          <w:color w:val="auto"/>
          <w:spacing w:val="16"/>
          <w:sz w:val="23"/>
          <w:szCs w:val="23"/>
          <w:highlight w:val="none"/>
        </w:rPr>
        <w:t>此类推)。</w:t>
      </w:r>
    </w:p>
    <w:p>
      <w:pPr>
        <w:spacing w:before="67" w:line="219" w:lineRule="auto"/>
        <w:ind w:left="714"/>
        <w:rPr>
          <w:rFonts w:ascii="宋体" w:hAnsi="宋体" w:eastAsia="宋体" w:cs="宋体"/>
          <w:color w:val="auto"/>
          <w:sz w:val="23"/>
          <w:szCs w:val="23"/>
          <w:highlight w:val="none"/>
        </w:rPr>
      </w:pPr>
      <w:r>
        <w:rPr>
          <w:rFonts w:ascii="宋体" w:hAnsi="宋体" w:eastAsia="宋体" w:cs="宋体"/>
          <w:color w:val="auto"/>
          <w:spacing w:val="7"/>
          <w:sz w:val="23"/>
          <w:szCs w:val="23"/>
          <w:highlight w:val="none"/>
        </w:rPr>
        <w:t>7.</w:t>
      </w:r>
      <w:r>
        <w:rPr>
          <w:rFonts w:ascii="宋体" w:hAnsi="宋体" w:eastAsia="宋体" w:cs="宋体"/>
          <w:color w:val="auto"/>
          <w:spacing w:val="53"/>
          <w:sz w:val="23"/>
          <w:szCs w:val="23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7"/>
          <w:sz w:val="23"/>
          <w:szCs w:val="23"/>
          <w:highlight w:val="none"/>
        </w:rPr>
        <w:t>药学质控：医院药品管理、合理用药相关的质控工作，并有相关工作记录。</w:t>
      </w:r>
    </w:p>
    <w:p>
      <w:pPr>
        <w:rPr>
          <w:color w:val="auto"/>
          <w:highlight w:val="none"/>
        </w:rPr>
        <w:sectPr>
          <w:pgSz w:w="16840" w:h="11910" w:orient="landscape"/>
          <w:pgMar w:top="1012" w:right="1464" w:bottom="1553" w:left="1434" w:header="0" w:footer="1265" w:gutter="0"/>
          <w:cols w:space="720" w:num="1"/>
        </w:sectPr>
      </w:pPr>
    </w:p>
    <w:p>
      <w:pPr>
        <w:spacing w:before="168" w:line="219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-6"/>
          <w:sz w:val="38"/>
          <w:szCs w:val="38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-6"/>
          <w:sz w:val="38"/>
          <w:szCs w:val="38"/>
          <w:highlight w:val="none"/>
        </w:rPr>
        <w:t>中药学专业晋升高级职称工作量要求</w:t>
      </w:r>
    </w:p>
    <w:p>
      <w:pPr>
        <w:spacing w:before="171" w:line="219" w:lineRule="auto"/>
        <w:ind w:left="39"/>
        <w:rPr>
          <w:rFonts w:hint="eastAsia" w:ascii="宋体" w:hAnsi="宋体" w:eastAsia="宋体" w:cs="宋体"/>
          <w:b/>
          <w:bCs/>
          <w:color w:val="auto"/>
          <w:spacing w:val="-4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-4"/>
          <w:sz w:val="24"/>
          <w:szCs w:val="24"/>
          <w:highlight w:val="none"/>
          <w:lang w:eastAsia="zh-CN"/>
        </w:rPr>
        <w:t>申报单位：（盖章）</w:t>
      </w:r>
      <w:r>
        <w:rPr>
          <w:rFonts w:hint="eastAsia" w:ascii="宋体" w:hAnsi="宋体" w:eastAsia="宋体" w:cs="宋体"/>
          <w:b/>
          <w:bCs/>
          <w:color w:val="auto"/>
          <w:spacing w:val="-4"/>
          <w:sz w:val="24"/>
          <w:szCs w:val="24"/>
          <w:highlight w:val="none"/>
          <w:lang w:val="en-US" w:eastAsia="zh-CN"/>
        </w:rPr>
        <w:t xml:space="preserve">                                   申报人姓名：                        申报专业技术职务：       </w:t>
      </w:r>
    </w:p>
    <w:p>
      <w:pPr>
        <w:rPr>
          <w:color w:val="auto"/>
          <w:highlight w:val="none"/>
        </w:rPr>
      </w:pPr>
    </w:p>
    <w:tbl>
      <w:tblPr>
        <w:tblStyle w:val="6"/>
        <w:tblpPr w:leftFromText="180" w:rightFromText="180" w:vertAnchor="text" w:horzAnchor="page" w:tblpX="1118" w:tblpY="5"/>
        <w:tblOverlap w:val="never"/>
        <w:tblW w:w="1506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8"/>
        <w:gridCol w:w="737"/>
        <w:gridCol w:w="4213"/>
        <w:gridCol w:w="6075"/>
        <w:gridCol w:w="1037"/>
        <w:gridCol w:w="13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688" w:type="dxa"/>
            <w:vAlign w:val="center"/>
          </w:tcPr>
          <w:p>
            <w:pPr>
              <w:spacing w:before="169" w:line="218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</w:rPr>
              <w:t>评价项目</w:t>
            </w:r>
          </w:p>
        </w:tc>
        <w:tc>
          <w:tcPr>
            <w:tcW w:w="737" w:type="dxa"/>
            <w:vAlign w:val="center"/>
          </w:tcPr>
          <w:p>
            <w:pPr>
              <w:spacing w:before="172" w:line="220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6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4213" w:type="dxa"/>
            <w:vAlign w:val="center"/>
          </w:tcPr>
          <w:p>
            <w:pPr>
              <w:spacing w:before="171" w:line="219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4"/>
                <w:sz w:val="24"/>
                <w:szCs w:val="24"/>
                <w:highlight w:val="none"/>
              </w:rPr>
              <w:t>晋升副主任药师</w:t>
            </w:r>
          </w:p>
        </w:tc>
        <w:tc>
          <w:tcPr>
            <w:tcW w:w="6075" w:type="dxa"/>
            <w:vAlign w:val="center"/>
          </w:tcPr>
          <w:p>
            <w:pPr>
              <w:spacing w:before="171" w:line="219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4"/>
                <w:sz w:val="24"/>
                <w:szCs w:val="24"/>
                <w:highlight w:val="none"/>
              </w:rPr>
              <w:t>晋升主任药师</w:t>
            </w:r>
          </w:p>
        </w:tc>
        <w:tc>
          <w:tcPr>
            <w:tcW w:w="10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6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6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pacing w:val="7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  <w:t>工作量</w:t>
            </w:r>
          </w:p>
        </w:tc>
        <w:tc>
          <w:tcPr>
            <w:tcW w:w="1313" w:type="dxa"/>
            <w:vAlign w:val="center"/>
          </w:tcPr>
          <w:p>
            <w:pPr>
              <w:spacing w:before="169" w:line="218" w:lineRule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pacing w:val="7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  <w:t>责任科室负责人签字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1688" w:type="dxa"/>
            <w:vAlign w:val="center"/>
          </w:tcPr>
          <w:p>
            <w:pPr>
              <w:spacing w:before="241" w:line="220" w:lineRule="auto"/>
              <w:ind w:left="115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3"/>
                <w:sz w:val="24"/>
                <w:szCs w:val="24"/>
                <w:highlight w:val="none"/>
              </w:rPr>
              <w:t>专业工作时间</w:t>
            </w:r>
          </w:p>
        </w:tc>
        <w:tc>
          <w:tcPr>
            <w:tcW w:w="737" w:type="dxa"/>
            <w:vAlign w:val="center"/>
          </w:tcPr>
          <w:p>
            <w:pPr>
              <w:spacing w:before="244" w:line="222" w:lineRule="auto"/>
              <w:ind w:left="272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周</w:t>
            </w:r>
          </w:p>
        </w:tc>
        <w:tc>
          <w:tcPr>
            <w:tcW w:w="421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300" w:lineRule="exact"/>
              <w:ind w:left="152" w:right="9" w:hanging="20"/>
              <w:jc w:val="center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"/>
                <w:sz w:val="24"/>
                <w:szCs w:val="24"/>
                <w:highlight w:val="none"/>
              </w:rPr>
              <w:t>担任主管药师职务期间，平均每年参加专业工作时间</w:t>
            </w:r>
            <w:r>
              <w:rPr>
                <w:rFonts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不少于40周</w:t>
            </w:r>
          </w:p>
        </w:tc>
        <w:tc>
          <w:tcPr>
            <w:tcW w:w="60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300" w:lineRule="exact"/>
              <w:ind w:left="147" w:right="85"/>
              <w:jc w:val="center"/>
              <w:textAlignment w:val="baseline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担任副主任药师职务期间，平均每年参加专业工作</w:t>
            </w:r>
            <w:r>
              <w:rPr>
                <w:rFonts w:ascii="宋体" w:hAnsi="宋体" w:eastAsia="宋体" w:cs="宋体"/>
                <w:color w:val="auto"/>
                <w:spacing w:val="12"/>
                <w:sz w:val="23"/>
                <w:szCs w:val="23"/>
                <w:highlight w:val="none"/>
              </w:rPr>
              <w:t>时间不少于35周</w:t>
            </w:r>
          </w:p>
        </w:tc>
        <w:tc>
          <w:tcPr>
            <w:tcW w:w="1037" w:type="dxa"/>
            <w:vAlign w:val="center"/>
          </w:tcPr>
          <w:p>
            <w:pPr>
              <w:spacing w:before="121"/>
              <w:ind w:left="147" w:right="85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</w:p>
        </w:tc>
        <w:tc>
          <w:tcPr>
            <w:tcW w:w="1313" w:type="dxa"/>
            <w:vAlign w:val="center"/>
          </w:tcPr>
          <w:p>
            <w:pPr>
              <w:spacing w:before="121"/>
              <w:ind w:left="147" w:right="85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8" w:hRule="atLeast"/>
        </w:trPr>
        <w:tc>
          <w:tcPr>
            <w:tcW w:w="1688" w:type="dxa"/>
            <w:vAlign w:val="center"/>
          </w:tcPr>
          <w:p>
            <w:pPr>
              <w:spacing w:before="292" w:line="258" w:lineRule="auto"/>
              <w:ind w:left="115" w:right="23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"/>
                <w:sz w:val="24"/>
                <w:szCs w:val="24"/>
                <w:highlight w:val="none"/>
              </w:rPr>
              <w:t>调剂中药处方(医嘱)数量(包</w:t>
            </w:r>
            <w:r>
              <w:rPr>
                <w:rFonts w:ascii="宋体" w:hAnsi="宋体" w:eastAsia="宋体" w:cs="宋体"/>
                <w:color w:val="auto"/>
                <w:spacing w:val="2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13"/>
                <w:sz w:val="24"/>
                <w:szCs w:val="24"/>
                <w:highlight w:val="none"/>
              </w:rPr>
              <w:t>括审核)</w:t>
            </w:r>
          </w:p>
        </w:tc>
        <w:tc>
          <w:tcPr>
            <w:tcW w:w="737" w:type="dxa"/>
            <w:vAlign w:val="center"/>
          </w:tcPr>
          <w:p>
            <w:pPr>
              <w:spacing w:before="78" w:line="246" w:lineRule="auto"/>
              <w:ind w:right="36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0"/>
                <w:sz w:val="24"/>
                <w:szCs w:val="24"/>
                <w:highlight w:val="none"/>
              </w:rPr>
              <w:t>张</w:t>
            </w:r>
            <w:r>
              <w:rPr>
                <w:rFonts w:ascii="宋体" w:hAnsi="宋体" w:eastAsia="宋体" w:cs="宋体"/>
                <w:color w:val="auto"/>
                <w:spacing w:val="49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-20"/>
                <w:sz w:val="24"/>
                <w:szCs w:val="24"/>
                <w:highlight w:val="none"/>
              </w:rPr>
              <w:t>、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3"/>
                <w:sz w:val="24"/>
                <w:szCs w:val="24"/>
                <w:highlight w:val="none"/>
              </w:rPr>
              <w:t>剂、条</w:t>
            </w:r>
          </w:p>
        </w:tc>
        <w:tc>
          <w:tcPr>
            <w:tcW w:w="421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300" w:lineRule="exact"/>
              <w:ind w:left="153" w:right="2"/>
              <w:jc w:val="center"/>
              <w:textAlignment w:val="baseline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在岗期间调配中药处方数量不少于平均50张/天或</w:t>
            </w:r>
            <w:r>
              <w:rPr>
                <w:rFonts w:ascii="宋体" w:hAnsi="宋体" w:eastAsia="宋体" w:cs="宋体"/>
                <w:color w:val="auto"/>
                <w:spacing w:val="9"/>
                <w:sz w:val="23"/>
                <w:szCs w:val="23"/>
                <w:highlight w:val="none"/>
              </w:rPr>
              <w:t>住院中药医嘱不少于平均100条/天；或晋升周期内调配</w:t>
            </w:r>
            <w:r>
              <w:rPr>
                <w:rFonts w:ascii="宋体" w:hAnsi="宋体" w:eastAsia="宋体" w:cs="宋体"/>
                <w:color w:val="auto"/>
                <w:spacing w:val="11"/>
                <w:sz w:val="23"/>
                <w:szCs w:val="23"/>
                <w:highlight w:val="none"/>
              </w:rPr>
              <w:t>中药处方数量不少于5万张或住院中药医嘱不少于10</w:t>
            </w:r>
            <w:r>
              <w:rPr>
                <w:rFonts w:ascii="宋体" w:hAnsi="宋体" w:eastAsia="宋体" w:cs="宋体"/>
                <w:color w:val="auto"/>
                <w:spacing w:val="15"/>
                <w:sz w:val="23"/>
                <w:szCs w:val="23"/>
                <w:highlight w:val="none"/>
              </w:rPr>
              <w:t>万条</w:t>
            </w:r>
          </w:p>
        </w:tc>
        <w:tc>
          <w:tcPr>
            <w:tcW w:w="60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300" w:lineRule="exact"/>
              <w:ind w:left="147"/>
              <w:jc w:val="center"/>
              <w:textAlignment w:val="baseline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2"/>
                <w:sz w:val="23"/>
                <w:szCs w:val="23"/>
                <w:highlight w:val="none"/>
              </w:rPr>
              <w:t>在岗期间调配中药处方数量不少于平均40张/天或</w:t>
            </w:r>
            <w:r>
              <w:rPr>
                <w:rFonts w:ascii="宋体" w:hAnsi="宋体" w:eastAsia="宋体" w:cs="宋体"/>
                <w:color w:val="auto"/>
                <w:spacing w:val="8"/>
                <w:sz w:val="23"/>
                <w:szCs w:val="23"/>
                <w:highlight w:val="none"/>
              </w:rPr>
              <w:t>住院中药医嘱不少于平均80条/天；或晋升周期内调</w:t>
            </w:r>
            <w:r>
              <w:rPr>
                <w:rFonts w:ascii="宋体" w:hAnsi="宋体" w:eastAsia="宋体" w:cs="宋体"/>
                <w:color w:val="auto"/>
                <w:spacing w:val="12"/>
                <w:sz w:val="23"/>
                <w:szCs w:val="23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13"/>
                <w:sz w:val="23"/>
                <w:szCs w:val="23"/>
                <w:highlight w:val="none"/>
              </w:rPr>
              <w:t>配中药处方数量不少于4万张或住院中药医嘱不少</w:t>
            </w: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于8万条</w:t>
            </w:r>
          </w:p>
        </w:tc>
        <w:tc>
          <w:tcPr>
            <w:tcW w:w="1037" w:type="dxa"/>
            <w:vAlign w:val="center"/>
          </w:tcPr>
          <w:p>
            <w:pPr>
              <w:spacing w:before="102" w:line="264" w:lineRule="auto"/>
              <w:ind w:left="147"/>
              <w:jc w:val="center"/>
              <w:rPr>
                <w:rFonts w:ascii="宋体" w:hAnsi="宋体" w:eastAsia="宋体" w:cs="宋体"/>
                <w:color w:val="auto"/>
                <w:spacing w:val="12"/>
                <w:sz w:val="23"/>
                <w:szCs w:val="23"/>
                <w:highlight w:val="none"/>
              </w:rPr>
            </w:pPr>
          </w:p>
        </w:tc>
        <w:tc>
          <w:tcPr>
            <w:tcW w:w="1313" w:type="dxa"/>
            <w:vAlign w:val="center"/>
          </w:tcPr>
          <w:p>
            <w:pPr>
              <w:spacing w:before="102" w:line="264" w:lineRule="auto"/>
              <w:ind w:left="147"/>
              <w:jc w:val="center"/>
              <w:rPr>
                <w:rFonts w:ascii="宋体" w:hAnsi="宋体" w:eastAsia="宋体" w:cs="宋体"/>
                <w:color w:val="auto"/>
                <w:spacing w:val="12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1688" w:type="dxa"/>
            <w:vAlign w:val="center"/>
          </w:tcPr>
          <w:p>
            <w:pPr>
              <w:spacing w:before="133" w:line="235" w:lineRule="auto"/>
              <w:ind w:left="115" w:right="117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1"/>
                <w:sz w:val="23"/>
                <w:szCs w:val="23"/>
                <w:highlight w:val="none"/>
              </w:rPr>
              <w:t>静脉用药调配数</w:t>
            </w:r>
            <w:r>
              <w:rPr>
                <w:rFonts w:ascii="宋体" w:hAnsi="宋体" w:eastAsia="宋体" w:cs="宋体"/>
                <w:color w:val="auto"/>
                <w:spacing w:val="16"/>
                <w:sz w:val="23"/>
                <w:szCs w:val="23"/>
                <w:highlight w:val="none"/>
              </w:rPr>
              <w:t>量(静配中心)</w:t>
            </w:r>
          </w:p>
        </w:tc>
        <w:tc>
          <w:tcPr>
            <w:tcW w:w="737" w:type="dxa"/>
            <w:vAlign w:val="center"/>
          </w:tcPr>
          <w:p>
            <w:pPr>
              <w:spacing w:before="247" w:line="222" w:lineRule="auto"/>
              <w:ind w:left="272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袋</w:t>
            </w:r>
          </w:p>
        </w:tc>
        <w:tc>
          <w:tcPr>
            <w:tcW w:w="421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3" w:line="300" w:lineRule="exact"/>
              <w:ind w:left="152" w:right="41" w:hanging="20"/>
              <w:jc w:val="center"/>
              <w:textAlignment w:val="baseline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9"/>
                <w:sz w:val="23"/>
                <w:szCs w:val="23"/>
                <w:highlight w:val="none"/>
              </w:rPr>
              <w:t>在岗期间静脉用药调配数平均每天不少于40袋；或晋</w:t>
            </w: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升周期内完成不少于4万袋</w:t>
            </w:r>
          </w:p>
        </w:tc>
        <w:tc>
          <w:tcPr>
            <w:tcW w:w="60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3" w:line="300" w:lineRule="exact"/>
              <w:ind w:left="147" w:right="109"/>
              <w:jc w:val="center"/>
              <w:textAlignment w:val="baseline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9"/>
                <w:sz w:val="23"/>
                <w:szCs w:val="23"/>
                <w:highlight w:val="none"/>
              </w:rPr>
              <w:t>在岗期间静脉用药调配数平均每天不少于30袋；或</w:t>
            </w: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晋升周期内完成不少于3万袋</w:t>
            </w:r>
          </w:p>
        </w:tc>
        <w:tc>
          <w:tcPr>
            <w:tcW w:w="1037" w:type="dxa"/>
            <w:vAlign w:val="center"/>
          </w:tcPr>
          <w:p>
            <w:pPr>
              <w:spacing w:before="133" w:line="235" w:lineRule="auto"/>
              <w:ind w:left="147" w:right="109"/>
              <w:jc w:val="center"/>
              <w:rPr>
                <w:rFonts w:ascii="宋体" w:hAnsi="宋体" w:eastAsia="宋体" w:cs="宋体"/>
                <w:color w:val="auto"/>
                <w:spacing w:val="9"/>
                <w:sz w:val="23"/>
                <w:szCs w:val="23"/>
                <w:highlight w:val="none"/>
              </w:rPr>
            </w:pPr>
          </w:p>
        </w:tc>
        <w:tc>
          <w:tcPr>
            <w:tcW w:w="1313" w:type="dxa"/>
            <w:vAlign w:val="center"/>
          </w:tcPr>
          <w:p>
            <w:pPr>
              <w:spacing w:before="133" w:line="235" w:lineRule="auto"/>
              <w:ind w:left="147" w:right="109"/>
              <w:jc w:val="center"/>
              <w:rPr>
                <w:rFonts w:ascii="宋体" w:hAnsi="宋体" w:eastAsia="宋体" w:cs="宋体"/>
                <w:color w:val="auto"/>
                <w:spacing w:val="9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6" w:hRule="atLeast"/>
        </w:trPr>
        <w:tc>
          <w:tcPr>
            <w:tcW w:w="1688" w:type="dxa"/>
            <w:vAlign w:val="center"/>
          </w:tcPr>
          <w:p>
            <w:pPr>
              <w:spacing w:before="78" w:line="219" w:lineRule="auto"/>
              <w:ind w:left="115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"/>
                <w:sz w:val="24"/>
                <w:szCs w:val="24"/>
                <w:highlight w:val="none"/>
              </w:rPr>
              <w:t>医院制剂数量</w:t>
            </w:r>
          </w:p>
        </w:tc>
        <w:tc>
          <w:tcPr>
            <w:tcW w:w="737" w:type="dxa"/>
            <w:vAlign w:val="center"/>
          </w:tcPr>
          <w:p>
            <w:pPr>
              <w:spacing w:line="276" w:lineRule="auto"/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  <w:p>
            <w:pPr>
              <w:spacing w:line="276" w:lineRule="auto"/>
              <w:jc w:val="center"/>
              <w:rPr>
                <w:rFonts w:ascii="Arial"/>
                <w:color w:val="auto"/>
                <w:sz w:val="21"/>
                <w:highlight w:val="none"/>
              </w:rPr>
            </w:pPr>
          </w:p>
          <w:p>
            <w:pPr>
              <w:spacing w:before="69" w:line="279" w:lineRule="exact"/>
              <w:ind w:left="32"/>
              <w:jc w:val="center"/>
              <w:rPr>
                <w:rFonts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11"/>
                <w:position w:val="1"/>
                <w:sz w:val="21"/>
                <w:szCs w:val="21"/>
                <w:highlight w:val="none"/>
              </w:rPr>
              <w:t>批</w:t>
            </w:r>
            <w:r>
              <w:rPr>
                <w:rFonts w:ascii="宋体" w:hAnsi="宋体" w:eastAsia="宋体" w:cs="宋体"/>
                <w:color w:val="auto"/>
                <w:spacing w:val="-17"/>
                <w:position w:val="1"/>
                <w:sz w:val="21"/>
                <w:szCs w:val="21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-11"/>
                <w:position w:val="1"/>
                <w:sz w:val="21"/>
                <w:szCs w:val="21"/>
                <w:highlight w:val="none"/>
              </w:rPr>
              <w:t>次</w:t>
            </w:r>
            <w:r>
              <w:rPr>
                <w:rFonts w:ascii="宋体" w:hAnsi="宋体" w:eastAsia="宋体" w:cs="宋体"/>
                <w:color w:val="auto"/>
                <w:spacing w:val="-29"/>
                <w:position w:val="1"/>
                <w:sz w:val="21"/>
                <w:szCs w:val="21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-11"/>
                <w:position w:val="1"/>
                <w:sz w:val="21"/>
                <w:szCs w:val="21"/>
                <w:highlight w:val="none"/>
              </w:rPr>
              <w:t>、</w:t>
            </w:r>
          </w:p>
          <w:p>
            <w:pPr>
              <w:spacing w:before="71" w:line="220" w:lineRule="auto"/>
              <w:ind w:left="152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  <w:t>支</w:t>
            </w:r>
            <w:r>
              <w:rPr>
                <w:rFonts w:ascii="宋体" w:hAnsi="宋体" w:eastAsia="宋体" w:cs="宋体"/>
                <w:color w:val="auto"/>
                <w:spacing w:val="45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  <w:t>、</w:t>
            </w:r>
          </w:p>
          <w:p>
            <w:pPr>
              <w:spacing w:before="98" w:line="224" w:lineRule="auto"/>
              <w:ind w:left="152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  <w:t>盒</w:t>
            </w:r>
            <w:r>
              <w:rPr>
                <w:rFonts w:ascii="宋体" w:hAnsi="宋体" w:eastAsia="宋体" w:cs="宋体"/>
                <w:color w:val="auto"/>
                <w:spacing w:val="46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  <w:t>、</w:t>
            </w:r>
          </w:p>
          <w:p>
            <w:pPr>
              <w:spacing w:before="77" w:line="222" w:lineRule="auto"/>
              <w:ind w:left="32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  <w:highlight w:val="none"/>
              </w:rPr>
              <w:t>包、袋</w:t>
            </w:r>
          </w:p>
        </w:tc>
        <w:tc>
          <w:tcPr>
            <w:tcW w:w="421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300" w:lineRule="exact"/>
              <w:ind w:left="153" w:right="2"/>
              <w:jc w:val="center"/>
              <w:textAlignment w:val="baseline"/>
              <w:rPr>
                <w:rFonts w:ascii="宋体" w:hAnsi="宋体" w:eastAsia="宋体" w:cs="宋体"/>
                <w:color w:val="auto"/>
                <w:spacing w:val="9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9"/>
                <w:sz w:val="23"/>
                <w:szCs w:val="23"/>
                <w:highlight w:val="none"/>
              </w:rPr>
              <w:t>符合以下条件之一：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300" w:lineRule="exact"/>
              <w:ind w:left="153" w:right="2"/>
              <w:jc w:val="center"/>
              <w:textAlignment w:val="baseline"/>
              <w:rPr>
                <w:rFonts w:ascii="宋体" w:hAnsi="宋体" w:eastAsia="宋体" w:cs="宋体"/>
                <w:color w:val="auto"/>
                <w:spacing w:val="9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9"/>
                <w:sz w:val="23"/>
                <w:szCs w:val="23"/>
                <w:highlight w:val="none"/>
              </w:rPr>
              <w:t>1.完成医院制剂生产、质控、检验、仓厍管理年均不少于12批次，或不少于0.5万瓶(支、盒、包、 袋 ) ;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300" w:lineRule="exact"/>
              <w:ind w:left="153" w:right="2"/>
              <w:jc w:val="center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9"/>
                <w:sz w:val="23"/>
                <w:szCs w:val="23"/>
                <w:highlight w:val="none"/>
              </w:rPr>
              <w:t>2.完成医院制剂生产、质控、检验、仓库管理不少于批次，或不少于2.5万瓶(支、盒、包、袋)</w:t>
            </w:r>
          </w:p>
        </w:tc>
        <w:tc>
          <w:tcPr>
            <w:tcW w:w="60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300" w:lineRule="exact"/>
              <w:ind w:left="153" w:right="2"/>
              <w:jc w:val="center"/>
              <w:textAlignment w:val="baseline"/>
              <w:rPr>
                <w:rFonts w:ascii="宋体" w:hAnsi="宋体" w:eastAsia="宋体" w:cs="宋体"/>
                <w:color w:val="auto"/>
                <w:spacing w:val="9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9"/>
                <w:sz w:val="23"/>
                <w:szCs w:val="23"/>
                <w:highlight w:val="none"/>
              </w:rPr>
              <w:t>符合以下条件之一：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300" w:lineRule="exact"/>
              <w:ind w:left="153" w:right="2"/>
              <w:jc w:val="center"/>
              <w:textAlignment w:val="baseline"/>
              <w:rPr>
                <w:rFonts w:ascii="宋体" w:hAnsi="宋体" w:eastAsia="宋体" w:cs="宋体"/>
                <w:color w:val="auto"/>
                <w:spacing w:val="9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9"/>
                <w:sz w:val="23"/>
                <w:szCs w:val="23"/>
                <w:highlight w:val="none"/>
              </w:rPr>
              <w:t>1.完成医院制剂生产、质控、检验、仓库管理年均不少于10批次，或不少于0.4万瓶(支、盒、包、 袋 ) ;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300" w:lineRule="exact"/>
              <w:ind w:left="153" w:right="2"/>
              <w:jc w:val="center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9"/>
                <w:sz w:val="23"/>
                <w:szCs w:val="23"/>
                <w:highlight w:val="none"/>
              </w:rPr>
              <w:t>2.完成医院制剂生产、质控、检验、仓库管理不少于500批次，或不少于2万瓶(支、盒、包、袋)</w:t>
            </w:r>
          </w:p>
        </w:tc>
        <w:tc>
          <w:tcPr>
            <w:tcW w:w="1037" w:type="dxa"/>
            <w:vAlign w:val="center"/>
          </w:tcPr>
          <w:p>
            <w:pPr>
              <w:spacing w:before="80" w:line="256" w:lineRule="auto"/>
              <w:ind w:left="147" w:right="78"/>
              <w:jc w:val="center"/>
              <w:rPr>
                <w:rFonts w:ascii="宋体" w:hAnsi="宋体" w:eastAsia="宋体" w:cs="宋体"/>
                <w:color w:val="auto"/>
                <w:spacing w:val="1"/>
                <w:sz w:val="24"/>
                <w:szCs w:val="24"/>
                <w:highlight w:val="none"/>
              </w:rPr>
            </w:pPr>
          </w:p>
        </w:tc>
        <w:tc>
          <w:tcPr>
            <w:tcW w:w="1313" w:type="dxa"/>
            <w:vAlign w:val="center"/>
          </w:tcPr>
          <w:p>
            <w:pPr>
              <w:spacing w:before="80" w:line="256" w:lineRule="auto"/>
              <w:ind w:left="147" w:right="78"/>
              <w:jc w:val="center"/>
              <w:rPr>
                <w:rFonts w:ascii="宋体" w:hAnsi="宋体" w:eastAsia="宋体" w:cs="宋体"/>
                <w:color w:val="auto"/>
                <w:spacing w:val="1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1688" w:type="dxa"/>
            <w:vAlign w:val="center"/>
          </w:tcPr>
          <w:p>
            <w:pPr>
              <w:spacing w:before="78" w:line="219" w:lineRule="auto"/>
              <w:ind w:left="115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"/>
                <w:sz w:val="24"/>
                <w:szCs w:val="24"/>
                <w:highlight w:val="none"/>
              </w:rPr>
              <w:t>完成药库工作量</w:t>
            </w:r>
          </w:p>
        </w:tc>
        <w:tc>
          <w:tcPr>
            <w:tcW w:w="737" w:type="dxa"/>
            <w:vAlign w:val="center"/>
          </w:tcPr>
          <w:p>
            <w:pPr>
              <w:spacing w:before="78" w:line="219" w:lineRule="auto"/>
              <w:ind w:left="152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  <w:highlight w:val="none"/>
              </w:rPr>
              <w:t>批次</w:t>
            </w:r>
          </w:p>
        </w:tc>
        <w:tc>
          <w:tcPr>
            <w:tcW w:w="421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3" w:line="300" w:lineRule="exact"/>
              <w:ind w:left="152" w:right="41" w:hanging="20"/>
              <w:jc w:val="center"/>
              <w:textAlignment w:val="baseline"/>
              <w:rPr>
                <w:rFonts w:ascii="宋体" w:hAnsi="宋体" w:eastAsia="宋体" w:cs="宋体"/>
                <w:color w:val="auto"/>
                <w:spacing w:val="9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9"/>
                <w:sz w:val="23"/>
                <w:szCs w:val="23"/>
                <w:highlight w:val="none"/>
              </w:rPr>
              <w:t>完成药品(含中药、西药)出入厍年均不少于0.5万批次；或晋升周期内完成不少于2.5万批次</w:t>
            </w:r>
          </w:p>
        </w:tc>
        <w:tc>
          <w:tcPr>
            <w:tcW w:w="60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3" w:line="300" w:lineRule="exact"/>
              <w:ind w:left="152" w:right="41" w:hanging="20"/>
              <w:jc w:val="center"/>
              <w:textAlignment w:val="baseline"/>
              <w:rPr>
                <w:rFonts w:ascii="宋体" w:hAnsi="宋体" w:eastAsia="宋体" w:cs="宋体"/>
                <w:color w:val="auto"/>
                <w:spacing w:val="9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9"/>
                <w:sz w:val="23"/>
                <w:szCs w:val="23"/>
                <w:highlight w:val="none"/>
              </w:rPr>
              <w:t>完成药品(含中药、西药)出入库年均不少于0.4万批次；或晋升周期内完成不少于2万批次</w:t>
            </w:r>
          </w:p>
        </w:tc>
        <w:tc>
          <w:tcPr>
            <w:tcW w:w="1037" w:type="dxa"/>
            <w:vAlign w:val="center"/>
          </w:tcPr>
          <w:p>
            <w:pPr>
              <w:spacing w:before="238" w:line="252" w:lineRule="auto"/>
              <w:ind w:left="147" w:right="125"/>
              <w:jc w:val="center"/>
              <w:rPr>
                <w:rFonts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</w:pPr>
          </w:p>
        </w:tc>
        <w:tc>
          <w:tcPr>
            <w:tcW w:w="1313" w:type="dxa"/>
            <w:vAlign w:val="center"/>
          </w:tcPr>
          <w:p>
            <w:pPr>
              <w:spacing w:before="238" w:line="252" w:lineRule="auto"/>
              <w:ind w:left="147" w:right="125"/>
              <w:jc w:val="center"/>
              <w:rPr>
                <w:rFonts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</w:pPr>
          </w:p>
        </w:tc>
      </w:tr>
    </w:tbl>
    <w:p>
      <w:pPr>
        <w:spacing w:line="19" w:lineRule="exact"/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tbl>
      <w:tblPr>
        <w:tblStyle w:val="6"/>
        <w:tblW w:w="15263" w:type="dxa"/>
        <w:tblInd w:w="-4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50"/>
        <w:gridCol w:w="950"/>
        <w:gridCol w:w="4763"/>
        <w:gridCol w:w="5300"/>
        <w:gridCol w:w="987"/>
        <w:gridCol w:w="13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950" w:type="dxa"/>
            <w:vAlign w:val="center"/>
          </w:tcPr>
          <w:p>
            <w:pPr>
              <w:spacing w:before="169" w:line="218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</w:rPr>
              <w:t>评价项目</w:t>
            </w:r>
          </w:p>
        </w:tc>
        <w:tc>
          <w:tcPr>
            <w:tcW w:w="950" w:type="dxa"/>
            <w:vAlign w:val="center"/>
          </w:tcPr>
          <w:p>
            <w:pPr>
              <w:spacing w:before="172" w:line="220" w:lineRule="auto"/>
              <w:ind w:left="155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6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4763" w:type="dxa"/>
            <w:vAlign w:val="center"/>
          </w:tcPr>
          <w:p>
            <w:pPr>
              <w:spacing w:before="171" w:line="219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4"/>
                <w:sz w:val="24"/>
                <w:szCs w:val="24"/>
                <w:highlight w:val="none"/>
              </w:rPr>
              <w:t>晋升副主任药师</w:t>
            </w:r>
          </w:p>
        </w:tc>
        <w:tc>
          <w:tcPr>
            <w:tcW w:w="5300" w:type="dxa"/>
            <w:vAlign w:val="center"/>
          </w:tcPr>
          <w:p>
            <w:pPr>
              <w:spacing w:before="171" w:line="219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4"/>
                <w:sz w:val="24"/>
                <w:szCs w:val="24"/>
                <w:highlight w:val="none"/>
              </w:rPr>
              <w:t>晋升主任药师</w:t>
            </w: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6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6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pacing w:val="7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  <w:t>工作量</w:t>
            </w:r>
          </w:p>
        </w:tc>
        <w:tc>
          <w:tcPr>
            <w:tcW w:w="1313" w:type="dxa"/>
            <w:vAlign w:val="center"/>
          </w:tcPr>
          <w:p>
            <w:pPr>
              <w:spacing w:before="169" w:line="218" w:lineRule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pacing w:val="7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  <w:t>责任科室负责人签字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1950" w:type="dxa"/>
            <w:vAlign w:val="center"/>
          </w:tcPr>
          <w:p>
            <w:pPr>
              <w:spacing w:before="102" w:line="264" w:lineRule="auto"/>
              <w:ind w:left="153" w:right="2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膏方制备工作量</w:t>
            </w:r>
          </w:p>
        </w:tc>
        <w:tc>
          <w:tcPr>
            <w:tcW w:w="950" w:type="dxa"/>
            <w:vAlign w:val="center"/>
          </w:tcPr>
          <w:p>
            <w:pPr>
              <w:spacing w:before="102" w:line="264" w:lineRule="auto"/>
              <w:ind w:left="153" w:right="2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料(人 次</w:t>
            </w:r>
          </w:p>
        </w:tc>
        <w:tc>
          <w:tcPr>
            <w:tcW w:w="4763" w:type="dxa"/>
            <w:vAlign w:val="center"/>
          </w:tcPr>
          <w:p>
            <w:pPr>
              <w:spacing w:before="102" w:line="264" w:lineRule="auto"/>
              <w:ind w:left="153" w:right="2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完成膏方制备年均不少于50料(人次),或晋升周期内完成不少于250料(人次)</w:t>
            </w:r>
          </w:p>
        </w:tc>
        <w:tc>
          <w:tcPr>
            <w:tcW w:w="5300" w:type="dxa"/>
            <w:vAlign w:val="center"/>
          </w:tcPr>
          <w:p>
            <w:pPr>
              <w:spacing w:before="102" w:line="264" w:lineRule="auto"/>
              <w:ind w:left="153" w:right="2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完成膏方制备年均不少于40料(人次),或晋升周 期内完成不少于200料(人次)</w:t>
            </w:r>
          </w:p>
        </w:tc>
        <w:tc>
          <w:tcPr>
            <w:tcW w:w="987" w:type="dxa"/>
            <w:vAlign w:val="center"/>
          </w:tcPr>
          <w:p>
            <w:pPr>
              <w:spacing w:before="102" w:line="264" w:lineRule="auto"/>
              <w:ind w:left="153" w:right="2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</w:p>
        </w:tc>
        <w:tc>
          <w:tcPr>
            <w:tcW w:w="1313" w:type="dxa"/>
            <w:vAlign w:val="center"/>
          </w:tcPr>
          <w:p>
            <w:pPr>
              <w:spacing w:before="102" w:line="264" w:lineRule="auto"/>
              <w:ind w:left="153" w:right="2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1950" w:type="dxa"/>
            <w:vAlign w:val="center"/>
          </w:tcPr>
          <w:p>
            <w:pPr>
              <w:spacing w:before="102" w:line="264" w:lineRule="auto"/>
              <w:ind w:left="153" w:right="2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中药煎煮工作量</w:t>
            </w:r>
          </w:p>
        </w:tc>
        <w:tc>
          <w:tcPr>
            <w:tcW w:w="950" w:type="dxa"/>
            <w:vAlign w:val="center"/>
          </w:tcPr>
          <w:p>
            <w:pPr>
              <w:spacing w:before="102" w:line="264" w:lineRule="auto"/>
              <w:ind w:left="153" w:right="2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剂</w:t>
            </w:r>
          </w:p>
        </w:tc>
        <w:tc>
          <w:tcPr>
            <w:tcW w:w="4763" w:type="dxa"/>
            <w:vAlign w:val="center"/>
          </w:tcPr>
          <w:p>
            <w:pPr>
              <w:spacing w:before="102" w:line="264" w:lineRule="auto"/>
              <w:ind w:left="153" w:right="2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完成中药煎煮年均不少于0.3万剂；或晋升周期内完成不少于1.5万剂</w:t>
            </w:r>
          </w:p>
        </w:tc>
        <w:tc>
          <w:tcPr>
            <w:tcW w:w="5300" w:type="dxa"/>
            <w:vAlign w:val="center"/>
          </w:tcPr>
          <w:p>
            <w:pPr>
              <w:spacing w:before="102" w:line="264" w:lineRule="auto"/>
              <w:ind w:left="153" w:right="2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完成中药煎煮年均不少于0.24万剂；或晋升周期内完成不少于1.2万剂</w:t>
            </w:r>
          </w:p>
        </w:tc>
        <w:tc>
          <w:tcPr>
            <w:tcW w:w="987" w:type="dxa"/>
            <w:vAlign w:val="center"/>
          </w:tcPr>
          <w:p>
            <w:pPr>
              <w:spacing w:before="102" w:line="264" w:lineRule="auto"/>
              <w:ind w:left="153" w:right="2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</w:p>
        </w:tc>
        <w:tc>
          <w:tcPr>
            <w:tcW w:w="1313" w:type="dxa"/>
            <w:vAlign w:val="center"/>
          </w:tcPr>
          <w:p>
            <w:pPr>
              <w:spacing w:before="102" w:line="264" w:lineRule="auto"/>
              <w:ind w:left="153" w:right="2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</w:trPr>
        <w:tc>
          <w:tcPr>
            <w:tcW w:w="1950" w:type="dxa"/>
            <w:vAlign w:val="center"/>
          </w:tcPr>
          <w:p>
            <w:pPr>
              <w:spacing w:before="102" w:line="264" w:lineRule="auto"/>
              <w:ind w:left="153" w:right="2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中药采购、验收 养护工作量</w:t>
            </w:r>
          </w:p>
        </w:tc>
        <w:tc>
          <w:tcPr>
            <w:tcW w:w="950" w:type="dxa"/>
            <w:vAlign w:val="center"/>
          </w:tcPr>
          <w:p>
            <w:pPr>
              <w:spacing w:before="102" w:line="264" w:lineRule="auto"/>
              <w:ind w:left="153" w:right="2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批次</w:t>
            </w:r>
          </w:p>
        </w:tc>
        <w:tc>
          <w:tcPr>
            <w:tcW w:w="4763" w:type="dxa"/>
            <w:vAlign w:val="center"/>
          </w:tcPr>
          <w:p>
            <w:pPr>
              <w:spacing w:before="102" w:line="264" w:lineRule="auto"/>
              <w:ind w:left="153" w:right="2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完成中药采购、验收鉴定、养护年均不少于50批次；或晋升周期内完成不少于500批次</w:t>
            </w:r>
          </w:p>
        </w:tc>
        <w:tc>
          <w:tcPr>
            <w:tcW w:w="5300" w:type="dxa"/>
            <w:vAlign w:val="center"/>
          </w:tcPr>
          <w:p>
            <w:pPr>
              <w:spacing w:before="102" w:line="264" w:lineRule="auto"/>
              <w:ind w:left="153" w:right="2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完成中药验收鉴定、养护年均不少于40批次；或晋升周期内完成不少于200批次</w:t>
            </w:r>
          </w:p>
        </w:tc>
        <w:tc>
          <w:tcPr>
            <w:tcW w:w="987" w:type="dxa"/>
            <w:vAlign w:val="center"/>
          </w:tcPr>
          <w:p>
            <w:pPr>
              <w:spacing w:before="102" w:line="264" w:lineRule="auto"/>
              <w:ind w:left="153" w:right="2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</w:p>
        </w:tc>
        <w:tc>
          <w:tcPr>
            <w:tcW w:w="1313" w:type="dxa"/>
            <w:vAlign w:val="center"/>
          </w:tcPr>
          <w:p>
            <w:pPr>
              <w:spacing w:before="102" w:line="264" w:lineRule="auto"/>
              <w:ind w:left="153" w:right="2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8" w:hRule="atLeast"/>
        </w:trPr>
        <w:tc>
          <w:tcPr>
            <w:tcW w:w="1950" w:type="dxa"/>
            <w:vAlign w:val="center"/>
          </w:tcPr>
          <w:p>
            <w:pPr>
              <w:spacing w:before="102" w:line="264" w:lineRule="auto"/>
              <w:ind w:left="153" w:right="2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中药临床药学工 作量</w:t>
            </w:r>
          </w:p>
        </w:tc>
        <w:tc>
          <w:tcPr>
            <w:tcW w:w="950" w:type="dxa"/>
            <w:vAlign w:val="center"/>
          </w:tcPr>
          <w:p>
            <w:pPr>
              <w:spacing w:before="102" w:line="264" w:lineRule="auto"/>
              <w:ind w:left="153" w:right="2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例次</w:t>
            </w:r>
          </w:p>
        </w:tc>
        <w:tc>
          <w:tcPr>
            <w:tcW w:w="4763" w:type="dxa"/>
            <w:vAlign w:val="center"/>
          </w:tcPr>
          <w:p>
            <w:pPr>
              <w:spacing w:before="102" w:line="264" w:lineRule="auto"/>
              <w:ind w:left="153" w:right="2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每年参与临床治疗工作不少于50例次(包括中药咨询、药学查房、疑难病例讨论、会诊、患者用药教育 合理用药分析、药品不良反应上报、药学门诊、治疗药物监测TDM或基因检测等);或晋升周期内完成不  少于250例次</w:t>
            </w:r>
          </w:p>
        </w:tc>
        <w:tc>
          <w:tcPr>
            <w:tcW w:w="5300" w:type="dxa"/>
            <w:vAlign w:val="center"/>
          </w:tcPr>
          <w:p>
            <w:pPr>
              <w:spacing w:before="102" w:line="264" w:lineRule="auto"/>
              <w:ind w:left="153" w:right="2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每年参与临床治疗工作不少于40例次(包括中药咨询、药学查房、疑难病例讨论、会诊、患者用药教育、合理用药分析、药品不良反应上报、药学门诊、治疗药物监测TDM或基因检测等);或晋升周期内完成不少于200例次</w:t>
            </w:r>
          </w:p>
        </w:tc>
        <w:tc>
          <w:tcPr>
            <w:tcW w:w="987" w:type="dxa"/>
            <w:vAlign w:val="center"/>
          </w:tcPr>
          <w:p>
            <w:pPr>
              <w:spacing w:before="102" w:line="264" w:lineRule="auto"/>
              <w:ind w:left="153" w:right="2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</w:p>
        </w:tc>
        <w:tc>
          <w:tcPr>
            <w:tcW w:w="1313" w:type="dxa"/>
            <w:vAlign w:val="center"/>
          </w:tcPr>
          <w:p>
            <w:pPr>
              <w:spacing w:before="102" w:line="264" w:lineRule="auto"/>
              <w:ind w:left="153" w:right="2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8" w:hRule="atLeast"/>
        </w:trPr>
        <w:tc>
          <w:tcPr>
            <w:tcW w:w="1950" w:type="dxa"/>
            <w:vAlign w:val="center"/>
          </w:tcPr>
          <w:p>
            <w:pPr>
              <w:spacing w:before="102" w:line="264" w:lineRule="auto"/>
              <w:ind w:left="153" w:right="2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中药处方(医嘱) 点评工作量</w:t>
            </w:r>
          </w:p>
        </w:tc>
        <w:tc>
          <w:tcPr>
            <w:tcW w:w="950" w:type="dxa"/>
            <w:vAlign w:val="center"/>
          </w:tcPr>
          <w:p>
            <w:pPr>
              <w:spacing w:before="102" w:line="264" w:lineRule="auto"/>
              <w:ind w:left="153" w:right="2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张、份</w:t>
            </w:r>
          </w:p>
        </w:tc>
        <w:tc>
          <w:tcPr>
            <w:tcW w:w="4763" w:type="dxa"/>
            <w:vAlign w:val="center"/>
          </w:tcPr>
          <w:p>
            <w:pPr>
              <w:spacing w:before="102" w:line="264" w:lineRule="auto"/>
              <w:ind w:left="153" w:right="2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门急诊中药处方点评每年不少于1000张或中药医嘱点评每年不少于150份病历；或晋升周期内点评不少于0.5万张中药处方或750份中药医嘱</w:t>
            </w:r>
          </w:p>
        </w:tc>
        <w:tc>
          <w:tcPr>
            <w:tcW w:w="5300" w:type="dxa"/>
            <w:vAlign w:val="center"/>
          </w:tcPr>
          <w:p>
            <w:pPr>
              <w:spacing w:before="102" w:line="264" w:lineRule="auto"/>
              <w:ind w:left="153" w:right="2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门急诊中药处方点评每年不少于800份或中药医嘱点评每年不少于120份病历；或晋升周期内点评不少于4000张中药处方或600份中药医嘱</w:t>
            </w:r>
          </w:p>
        </w:tc>
        <w:tc>
          <w:tcPr>
            <w:tcW w:w="987" w:type="dxa"/>
            <w:vAlign w:val="center"/>
          </w:tcPr>
          <w:p>
            <w:pPr>
              <w:spacing w:before="102" w:line="264" w:lineRule="auto"/>
              <w:ind w:left="153" w:right="2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</w:p>
        </w:tc>
        <w:tc>
          <w:tcPr>
            <w:tcW w:w="1313" w:type="dxa"/>
            <w:vAlign w:val="center"/>
          </w:tcPr>
          <w:p>
            <w:pPr>
              <w:spacing w:before="102" w:line="264" w:lineRule="auto"/>
              <w:ind w:left="153" w:right="2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1950" w:type="dxa"/>
            <w:vAlign w:val="center"/>
          </w:tcPr>
          <w:p>
            <w:pPr>
              <w:spacing w:before="102" w:line="264" w:lineRule="auto"/>
              <w:ind w:left="153" w:right="2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药物临床试验 (GCP)工作量</w:t>
            </w:r>
          </w:p>
        </w:tc>
        <w:tc>
          <w:tcPr>
            <w:tcW w:w="950" w:type="dxa"/>
            <w:vAlign w:val="center"/>
          </w:tcPr>
          <w:p>
            <w:pPr>
              <w:spacing w:before="102" w:line="264" w:lineRule="auto"/>
              <w:ind w:left="153" w:right="2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项</w:t>
            </w:r>
          </w:p>
        </w:tc>
        <w:tc>
          <w:tcPr>
            <w:tcW w:w="4763" w:type="dxa"/>
            <w:vAlign w:val="center"/>
          </w:tcPr>
          <w:p>
            <w:pPr>
              <w:spacing w:before="102" w:line="264" w:lineRule="auto"/>
              <w:ind w:left="153" w:right="2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晋升周期内参与GCP项目工作不少于3项</w:t>
            </w:r>
          </w:p>
        </w:tc>
        <w:tc>
          <w:tcPr>
            <w:tcW w:w="5300" w:type="dxa"/>
            <w:vAlign w:val="center"/>
          </w:tcPr>
          <w:p>
            <w:pPr>
              <w:spacing w:before="102" w:line="264" w:lineRule="auto"/>
              <w:ind w:left="153" w:right="2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晋升周期内主持与GCP项目工作不少于2项</w:t>
            </w:r>
          </w:p>
        </w:tc>
        <w:tc>
          <w:tcPr>
            <w:tcW w:w="987" w:type="dxa"/>
            <w:vAlign w:val="center"/>
          </w:tcPr>
          <w:p>
            <w:pPr>
              <w:spacing w:before="102" w:line="264" w:lineRule="auto"/>
              <w:ind w:left="153" w:right="2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</w:p>
        </w:tc>
        <w:tc>
          <w:tcPr>
            <w:tcW w:w="1313" w:type="dxa"/>
            <w:vAlign w:val="center"/>
          </w:tcPr>
          <w:p>
            <w:pPr>
              <w:spacing w:before="102" w:line="264" w:lineRule="auto"/>
              <w:ind w:left="153" w:right="2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</w:trPr>
        <w:tc>
          <w:tcPr>
            <w:tcW w:w="1950" w:type="dxa"/>
            <w:vAlign w:val="center"/>
          </w:tcPr>
          <w:p>
            <w:pPr>
              <w:spacing w:before="102" w:line="264" w:lineRule="auto"/>
              <w:ind w:left="153" w:right="2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科研工作量(药 学科研岗位)</w:t>
            </w:r>
          </w:p>
        </w:tc>
        <w:tc>
          <w:tcPr>
            <w:tcW w:w="950" w:type="dxa"/>
            <w:vAlign w:val="center"/>
          </w:tcPr>
          <w:p>
            <w:pPr>
              <w:spacing w:before="102" w:line="264" w:lineRule="auto"/>
              <w:ind w:left="153" w:right="2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项</w:t>
            </w:r>
          </w:p>
        </w:tc>
        <w:tc>
          <w:tcPr>
            <w:tcW w:w="4763" w:type="dxa"/>
            <w:vAlign w:val="center"/>
          </w:tcPr>
          <w:p>
            <w:pPr>
              <w:spacing w:before="102" w:line="264" w:lineRule="auto"/>
              <w:ind w:left="153" w:right="2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每年主持或参与科研项目工作不少于1项；或晋升周 期内参与不少于5项</w:t>
            </w:r>
          </w:p>
        </w:tc>
        <w:tc>
          <w:tcPr>
            <w:tcW w:w="5300" w:type="dxa"/>
            <w:vAlign w:val="center"/>
          </w:tcPr>
          <w:p>
            <w:pPr>
              <w:spacing w:before="102" w:line="264" w:lineRule="auto"/>
              <w:ind w:left="153" w:right="2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每年主持或参与科研项目工作不少于2项；或晋升 周期内参与不少于10项</w:t>
            </w:r>
          </w:p>
        </w:tc>
        <w:tc>
          <w:tcPr>
            <w:tcW w:w="987" w:type="dxa"/>
            <w:vAlign w:val="center"/>
          </w:tcPr>
          <w:p>
            <w:pPr>
              <w:spacing w:before="102" w:line="264" w:lineRule="auto"/>
              <w:ind w:left="153" w:right="2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</w:p>
        </w:tc>
        <w:tc>
          <w:tcPr>
            <w:tcW w:w="1313" w:type="dxa"/>
            <w:vAlign w:val="center"/>
          </w:tcPr>
          <w:p>
            <w:pPr>
              <w:spacing w:before="102" w:line="264" w:lineRule="auto"/>
              <w:ind w:left="153" w:right="2"/>
              <w:jc w:val="center"/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</w:pPr>
          </w:p>
        </w:tc>
      </w:tr>
    </w:tbl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tbl>
      <w:tblPr>
        <w:tblStyle w:val="6"/>
        <w:tblW w:w="15225" w:type="dxa"/>
        <w:tblInd w:w="-3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00"/>
        <w:gridCol w:w="950"/>
        <w:gridCol w:w="4750"/>
        <w:gridCol w:w="5325"/>
        <w:gridCol w:w="857"/>
        <w:gridCol w:w="14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1900" w:type="dxa"/>
            <w:vAlign w:val="center"/>
          </w:tcPr>
          <w:p>
            <w:pPr>
              <w:spacing w:before="159" w:line="218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</w:rPr>
              <w:t>评价项目</w:t>
            </w:r>
          </w:p>
        </w:tc>
        <w:tc>
          <w:tcPr>
            <w:tcW w:w="950" w:type="dxa"/>
            <w:vAlign w:val="center"/>
          </w:tcPr>
          <w:p>
            <w:pPr>
              <w:spacing w:before="162" w:line="220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6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4750" w:type="dxa"/>
            <w:vAlign w:val="center"/>
          </w:tcPr>
          <w:p>
            <w:pPr>
              <w:spacing w:before="161" w:line="219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4"/>
                <w:sz w:val="24"/>
                <w:szCs w:val="24"/>
                <w:highlight w:val="none"/>
              </w:rPr>
              <w:t>晋升副主任药师</w:t>
            </w:r>
          </w:p>
        </w:tc>
        <w:tc>
          <w:tcPr>
            <w:tcW w:w="5325" w:type="dxa"/>
            <w:vAlign w:val="center"/>
          </w:tcPr>
          <w:p>
            <w:pPr>
              <w:spacing w:before="161" w:line="219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pacing w:val="-4"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4"/>
                <w:sz w:val="24"/>
                <w:szCs w:val="24"/>
                <w:highlight w:val="none"/>
              </w:rPr>
              <w:t>晋升主任药师</w:t>
            </w:r>
          </w:p>
        </w:tc>
        <w:tc>
          <w:tcPr>
            <w:tcW w:w="8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6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6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pacing w:val="7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  <w:t>工作量</w:t>
            </w:r>
          </w:p>
        </w:tc>
        <w:tc>
          <w:tcPr>
            <w:tcW w:w="1443" w:type="dxa"/>
            <w:vAlign w:val="center"/>
          </w:tcPr>
          <w:p>
            <w:pPr>
              <w:spacing w:before="169" w:line="218" w:lineRule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pacing w:val="7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  <w:t>责任科室负责人签字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6" w:hRule="atLeast"/>
        </w:trPr>
        <w:tc>
          <w:tcPr>
            <w:tcW w:w="1900" w:type="dxa"/>
            <w:vAlign w:val="center"/>
          </w:tcPr>
          <w:p>
            <w:pPr>
              <w:spacing w:before="78" w:line="219" w:lineRule="auto"/>
              <w:ind w:left="104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"/>
                <w:sz w:val="24"/>
                <w:szCs w:val="24"/>
                <w:highlight w:val="none"/>
              </w:rPr>
              <w:t>药学信息工作量</w:t>
            </w:r>
          </w:p>
        </w:tc>
        <w:tc>
          <w:tcPr>
            <w:tcW w:w="950" w:type="dxa"/>
            <w:vAlign w:val="center"/>
          </w:tcPr>
          <w:p>
            <w:pPr>
              <w:spacing w:before="111" w:line="219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  <w:t>条</w:t>
            </w:r>
            <w:r>
              <w:rPr>
                <w:rFonts w:ascii="宋体" w:hAnsi="宋体" w:eastAsia="宋体" w:cs="宋体"/>
                <w:color w:val="auto"/>
                <w:spacing w:val="45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  <w:t>、</w:t>
            </w:r>
            <w:r>
              <w:rPr>
                <w:rFonts w:ascii="宋体" w:hAnsi="宋体" w:eastAsia="宋体" w:cs="宋体"/>
                <w:color w:val="auto"/>
                <w:spacing w:val="-5"/>
                <w:sz w:val="24"/>
                <w:szCs w:val="24"/>
                <w:highlight w:val="none"/>
              </w:rPr>
              <w:t>例</w:t>
            </w:r>
            <w:r>
              <w:rPr>
                <w:rFonts w:ascii="宋体" w:hAnsi="宋体" w:eastAsia="宋体" w:cs="宋体"/>
                <w:color w:val="auto"/>
                <w:spacing w:val="44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-5"/>
                <w:sz w:val="24"/>
                <w:szCs w:val="24"/>
                <w:highlight w:val="none"/>
              </w:rPr>
              <w:t>、</w:t>
            </w:r>
            <w:r>
              <w:rPr>
                <w:rFonts w:ascii="宋体" w:hAnsi="宋体" w:eastAsia="宋体" w:cs="宋体"/>
                <w:color w:val="auto"/>
                <w:spacing w:val="5"/>
                <w:sz w:val="24"/>
                <w:szCs w:val="24"/>
                <w:highlight w:val="none"/>
              </w:rPr>
              <w:t>项、期</w:t>
            </w:r>
          </w:p>
          <w:p>
            <w:pPr>
              <w:spacing w:before="45" w:line="209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刊</w:t>
            </w:r>
          </w:p>
        </w:tc>
        <w:tc>
          <w:tcPr>
            <w:tcW w:w="4750" w:type="dxa"/>
            <w:vAlign w:val="center"/>
          </w:tcPr>
          <w:p>
            <w:pPr>
              <w:spacing w:before="308" w:line="258" w:lineRule="auto"/>
              <w:ind w:left="142" w:right="201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2"/>
                <w:sz w:val="24"/>
                <w:szCs w:val="24"/>
                <w:highlight w:val="none"/>
              </w:rPr>
              <w:t>每年搜集、整理、评价药学信息50条；或作为主要负责人刊出院内药讯10期；或制作、编辑药学相关</w:t>
            </w:r>
            <w:r>
              <w:rPr>
                <w:rFonts w:ascii="宋体" w:hAnsi="宋体" w:eastAsia="宋体" w:cs="宋体"/>
                <w:color w:val="auto"/>
                <w:spacing w:val="10"/>
                <w:sz w:val="24"/>
                <w:szCs w:val="24"/>
                <w:highlight w:val="none"/>
              </w:rPr>
              <w:t>宣传30例；或解决药学信息化相关问题5项</w:t>
            </w:r>
          </w:p>
        </w:tc>
        <w:tc>
          <w:tcPr>
            <w:tcW w:w="5325" w:type="dxa"/>
            <w:vAlign w:val="center"/>
          </w:tcPr>
          <w:p>
            <w:pPr>
              <w:spacing w:before="308" w:line="258" w:lineRule="auto"/>
              <w:ind w:left="136" w:right="82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每年搜集、整理、评价药学信息40条；或作为主要</w:t>
            </w:r>
            <w:r>
              <w:rPr>
                <w:rFonts w:ascii="宋体" w:hAnsi="宋体" w:eastAsia="宋体" w:cs="宋体"/>
                <w:color w:val="auto"/>
                <w:spacing w:val="3"/>
                <w:sz w:val="24"/>
                <w:szCs w:val="24"/>
                <w:highlight w:val="none"/>
              </w:rPr>
              <w:t>负责人刊出院内药讯8期；或制作、编辑药学相关</w:t>
            </w:r>
            <w:r>
              <w:rPr>
                <w:rFonts w:ascii="宋体" w:hAnsi="宋体" w:eastAsia="宋体" w:cs="宋体"/>
                <w:color w:val="auto"/>
                <w:spacing w:val="10"/>
                <w:sz w:val="24"/>
                <w:szCs w:val="24"/>
                <w:highlight w:val="none"/>
              </w:rPr>
              <w:t>宣传25例；或解决药学信息化相关问题3项</w:t>
            </w:r>
          </w:p>
        </w:tc>
        <w:tc>
          <w:tcPr>
            <w:tcW w:w="857" w:type="dxa"/>
            <w:vAlign w:val="center"/>
          </w:tcPr>
          <w:p>
            <w:pPr>
              <w:spacing w:before="308" w:line="258" w:lineRule="auto"/>
              <w:ind w:left="136" w:right="82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3" w:type="dxa"/>
            <w:vAlign w:val="center"/>
          </w:tcPr>
          <w:p>
            <w:pPr>
              <w:spacing w:before="308" w:line="258" w:lineRule="auto"/>
              <w:ind w:left="136" w:right="82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1900" w:type="dxa"/>
            <w:vAlign w:val="center"/>
          </w:tcPr>
          <w:p>
            <w:pPr>
              <w:spacing w:before="166" w:line="219" w:lineRule="auto"/>
              <w:ind w:left="104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"/>
                <w:sz w:val="24"/>
                <w:szCs w:val="24"/>
                <w:highlight w:val="none"/>
              </w:rPr>
              <w:t>居家药学服务</w:t>
            </w:r>
          </w:p>
        </w:tc>
        <w:tc>
          <w:tcPr>
            <w:tcW w:w="950" w:type="dxa"/>
            <w:vAlign w:val="center"/>
          </w:tcPr>
          <w:p>
            <w:pPr>
              <w:spacing w:before="166" w:line="219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人次</w:t>
            </w:r>
          </w:p>
        </w:tc>
        <w:tc>
          <w:tcPr>
            <w:tcW w:w="4750" w:type="dxa"/>
            <w:vAlign w:val="center"/>
          </w:tcPr>
          <w:p>
            <w:pPr>
              <w:spacing w:before="166" w:line="219" w:lineRule="auto"/>
              <w:ind w:left="142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1"/>
                <w:sz w:val="24"/>
                <w:szCs w:val="24"/>
                <w:highlight w:val="none"/>
              </w:rPr>
              <w:t>晋升周期内参与居家用药服务不少于200人次</w:t>
            </w:r>
          </w:p>
        </w:tc>
        <w:tc>
          <w:tcPr>
            <w:tcW w:w="5325" w:type="dxa"/>
            <w:vAlign w:val="center"/>
          </w:tcPr>
          <w:p>
            <w:pPr>
              <w:spacing w:before="166" w:line="219" w:lineRule="auto"/>
              <w:ind w:left="13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1"/>
                <w:sz w:val="24"/>
                <w:szCs w:val="24"/>
                <w:highlight w:val="none"/>
              </w:rPr>
              <w:t>晋升周期内参与居家用药服务不少于80人次</w:t>
            </w:r>
          </w:p>
        </w:tc>
        <w:tc>
          <w:tcPr>
            <w:tcW w:w="857" w:type="dxa"/>
            <w:vAlign w:val="center"/>
          </w:tcPr>
          <w:p>
            <w:pPr>
              <w:spacing w:before="166" w:line="219" w:lineRule="auto"/>
              <w:ind w:left="136"/>
              <w:jc w:val="center"/>
              <w:rPr>
                <w:rFonts w:ascii="宋体" w:hAnsi="宋体" w:eastAsia="宋体" w:cs="宋体"/>
                <w:color w:val="auto"/>
                <w:spacing w:val="-1"/>
                <w:sz w:val="24"/>
                <w:szCs w:val="24"/>
                <w:highlight w:val="none"/>
              </w:rPr>
            </w:pPr>
          </w:p>
        </w:tc>
        <w:tc>
          <w:tcPr>
            <w:tcW w:w="1443" w:type="dxa"/>
            <w:vAlign w:val="center"/>
          </w:tcPr>
          <w:p>
            <w:pPr>
              <w:spacing w:before="166" w:line="219" w:lineRule="auto"/>
              <w:ind w:left="136"/>
              <w:jc w:val="center"/>
              <w:rPr>
                <w:rFonts w:ascii="宋体" w:hAnsi="宋体" w:eastAsia="宋体" w:cs="宋体"/>
                <w:color w:val="auto"/>
                <w:spacing w:val="-1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</w:trPr>
        <w:tc>
          <w:tcPr>
            <w:tcW w:w="1900" w:type="dxa"/>
            <w:vAlign w:val="center"/>
          </w:tcPr>
          <w:p>
            <w:pPr>
              <w:spacing w:before="247" w:line="219" w:lineRule="auto"/>
              <w:ind w:left="104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用药教育</w:t>
            </w:r>
          </w:p>
        </w:tc>
        <w:tc>
          <w:tcPr>
            <w:tcW w:w="950" w:type="dxa"/>
            <w:vAlign w:val="center"/>
          </w:tcPr>
          <w:p>
            <w:pPr>
              <w:spacing w:before="247" w:line="219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次</w:t>
            </w:r>
          </w:p>
        </w:tc>
        <w:tc>
          <w:tcPr>
            <w:tcW w:w="4750" w:type="dxa"/>
            <w:vAlign w:val="center"/>
          </w:tcPr>
          <w:p>
            <w:pPr>
              <w:spacing w:before="136" w:line="237" w:lineRule="auto"/>
              <w:ind w:left="142" w:right="120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晋升周期内开展并完成各类用药教育不少于60次</w:t>
            </w:r>
            <w:r>
              <w:rPr>
                <w:rFonts w:ascii="宋体" w:hAnsi="宋体" w:eastAsia="宋体" w:cs="宋体"/>
                <w:color w:val="auto"/>
                <w:spacing w:val="9"/>
                <w:sz w:val="23"/>
                <w:szCs w:val="23"/>
                <w:highlight w:val="none"/>
              </w:rPr>
              <w:t>(不</w:t>
            </w: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13"/>
                <w:sz w:val="23"/>
                <w:szCs w:val="23"/>
                <w:highlight w:val="none"/>
              </w:rPr>
              <w:t>少于5000人次)</w:t>
            </w:r>
          </w:p>
        </w:tc>
        <w:tc>
          <w:tcPr>
            <w:tcW w:w="5325" w:type="dxa"/>
            <w:vAlign w:val="center"/>
          </w:tcPr>
          <w:p>
            <w:pPr>
              <w:spacing w:before="146" w:line="233" w:lineRule="auto"/>
              <w:ind w:right="345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3"/>
                <w:szCs w:val="23"/>
                <w:highlight w:val="none"/>
              </w:rPr>
              <w:t>晋升周期内开展并完成各类用药教育不少于80次 (不少于8000人次)</w:t>
            </w:r>
          </w:p>
        </w:tc>
        <w:tc>
          <w:tcPr>
            <w:tcW w:w="857" w:type="dxa"/>
            <w:vAlign w:val="center"/>
          </w:tcPr>
          <w:p>
            <w:pPr>
              <w:spacing w:before="146" w:line="233" w:lineRule="auto"/>
              <w:ind w:left="136" w:right="345"/>
              <w:jc w:val="center"/>
              <w:rPr>
                <w:rFonts w:ascii="宋体" w:hAnsi="宋体" w:eastAsia="宋体" w:cs="宋体"/>
                <w:color w:val="auto"/>
                <w:spacing w:val="9"/>
                <w:sz w:val="23"/>
                <w:szCs w:val="23"/>
                <w:highlight w:val="none"/>
              </w:rPr>
            </w:pPr>
          </w:p>
        </w:tc>
        <w:tc>
          <w:tcPr>
            <w:tcW w:w="1443" w:type="dxa"/>
            <w:vAlign w:val="center"/>
          </w:tcPr>
          <w:p>
            <w:pPr>
              <w:spacing w:before="146" w:line="233" w:lineRule="auto"/>
              <w:ind w:left="136" w:right="345"/>
              <w:jc w:val="center"/>
              <w:rPr>
                <w:rFonts w:ascii="宋体" w:hAnsi="宋体" w:eastAsia="宋体" w:cs="宋体"/>
                <w:color w:val="auto"/>
                <w:spacing w:val="9"/>
                <w:sz w:val="23"/>
                <w:szCs w:val="23"/>
                <w:highlight w:val="none"/>
              </w:rPr>
            </w:pPr>
          </w:p>
        </w:tc>
      </w:tr>
    </w:tbl>
    <w:p>
      <w:pPr>
        <w:spacing w:before="108" w:line="218" w:lineRule="auto"/>
        <w:ind w:left="285"/>
        <w:rPr>
          <w:rFonts w:ascii="宋体" w:hAnsi="宋体" w:eastAsia="宋体" w:cs="宋体"/>
          <w:color w:val="auto"/>
          <w:sz w:val="23"/>
          <w:szCs w:val="23"/>
          <w:highlight w:val="none"/>
        </w:rPr>
      </w:pPr>
      <w:r>
        <w:rPr>
          <w:rFonts w:ascii="宋体" w:hAnsi="宋体" w:eastAsia="宋体" w:cs="宋体"/>
          <w:color w:val="auto"/>
          <w:spacing w:val="9"/>
          <w:sz w:val="23"/>
          <w:szCs w:val="23"/>
          <w:highlight w:val="none"/>
        </w:rPr>
        <w:t>注：1.</w:t>
      </w:r>
      <w:r>
        <w:rPr>
          <w:rFonts w:ascii="宋体" w:hAnsi="宋体" w:eastAsia="宋体" w:cs="宋体"/>
          <w:color w:val="auto"/>
          <w:spacing w:val="30"/>
          <w:sz w:val="23"/>
          <w:szCs w:val="23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9"/>
          <w:sz w:val="23"/>
          <w:szCs w:val="23"/>
          <w:highlight w:val="none"/>
        </w:rPr>
        <w:t>申报人员除应满足“专业工作时间”外，还应满足评价项目中其余任意两项评价项目。</w:t>
      </w:r>
    </w:p>
    <w:p>
      <w:pPr>
        <w:spacing w:before="90" w:line="219" w:lineRule="auto"/>
        <w:ind w:left="735"/>
        <w:rPr>
          <w:rFonts w:ascii="宋体" w:hAnsi="宋体" w:eastAsia="宋体" w:cs="宋体"/>
          <w:color w:val="auto"/>
          <w:sz w:val="23"/>
          <w:szCs w:val="23"/>
          <w:highlight w:val="none"/>
        </w:rPr>
      </w:pPr>
      <w:r>
        <w:rPr>
          <w:rFonts w:ascii="宋体" w:hAnsi="宋体" w:eastAsia="宋体" w:cs="宋体"/>
          <w:color w:val="auto"/>
          <w:sz w:val="23"/>
          <w:szCs w:val="23"/>
          <w:highlight w:val="none"/>
        </w:rPr>
        <w:t>2.</w:t>
      </w:r>
      <w:r>
        <w:rPr>
          <w:rFonts w:ascii="宋体" w:hAnsi="宋体" w:eastAsia="宋体" w:cs="宋体"/>
          <w:color w:val="auto"/>
          <w:spacing w:val="106"/>
          <w:sz w:val="23"/>
          <w:szCs w:val="23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z w:val="23"/>
          <w:szCs w:val="23"/>
          <w:highlight w:val="none"/>
        </w:rPr>
        <w:t>工作量指标是中级晋升副高、副高晋升正高期间的完成工作量，</w:t>
      </w:r>
      <w:r>
        <w:rPr>
          <w:rFonts w:ascii="宋体" w:hAnsi="宋体" w:eastAsia="宋体" w:cs="宋体"/>
          <w:color w:val="auto"/>
          <w:spacing w:val="-1"/>
          <w:sz w:val="23"/>
          <w:szCs w:val="23"/>
          <w:highlight w:val="none"/>
        </w:rPr>
        <w:t>均从聘任时间开始计算(表格中明确每年或年平均量除外)。</w:t>
      </w:r>
    </w:p>
    <w:p>
      <w:pPr>
        <w:spacing w:before="85" w:line="219" w:lineRule="auto"/>
        <w:ind w:left="735"/>
        <w:rPr>
          <w:rFonts w:ascii="宋体" w:hAnsi="宋体" w:eastAsia="宋体" w:cs="宋体"/>
          <w:color w:val="auto"/>
          <w:sz w:val="23"/>
          <w:szCs w:val="23"/>
          <w:highlight w:val="none"/>
        </w:rPr>
      </w:pPr>
      <w:r>
        <w:rPr>
          <w:rFonts w:ascii="宋体" w:hAnsi="宋体" w:eastAsia="宋体" w:cs="宋体"/>
          <w:color w:val="auto"/>
          <w:spacing w:val="6"/>
          <w:sz w:val="23"/>
          <w:szCs w:val="23"/>
          <w:highlight w:val="none"/>
        </w:rPr>
        <w:t>3.</w:t>
      </w:r>
      <w:r>
        <w:rPr>
          <w:rFonts w:ascii="宋体" w:hAnsi="宋体" w:eastAsia="宋体" w:cs="宋体"/>
          <w:color w:val="auto"/>
          <w:spacing w:val="108"/>
          <w:sz w:val="23"/>
          <w:szCs w:val="23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6"/>
          <w:sz w:val="23"/>
          <w:szCs w:val="23"/>
          <w:highlight w:val="none"/>
        </w:rPr>
        <w:t>中药处方包括中药饮片(含散装中药饮片、小包装中药饮片、中药配方颗粒)处方和中成</w:t>
      </w:r>
      <w:r>
        <w:rPr>
          <w:rFonts w:ascii="宋体" w:hAnsi="宋体" w:eastAsia="宋体" w:cs="宋体"/>
          <w:color w:val="auto"/>
          <w:spacing w:val="5"/>
          <w:sz w:val="23"/>
          <w:szCs w:val="23"/>
          <w:highlight w:val="none"/>
        </w:rPr>
        <w:t>药(含医疗机构中药制剂)处方。</w:t>
      </w:r>
    </w:p>
    <w:p>
      <w:pPr>
        <w:spacing w:before="88" w:line="219" w:lineRule="auto"/>
        <w:ind w:left="735"/>
        <w:rPr>
          <w:rFonts w:ascii="宋体" w:hAnsi="宋体" w:eastAsia="宋体" w:cs="宋体"/>
          <w:color w:val="auto"/>
          <w:sz w:val="23"/>
          <w:szCs w:val="23"/>
          <w:highlight w:val="none"/>
        </w:rPr>
      </w:pPr>
      <w:r>
        <w:rPr>
          <w:rFonts w:ascii="宋体" w:hAnsi="宋体" w:eastAsia="宋体" w:cs="宋体"/>
          <w:color w:val="auto"/>
          <w:spacing w:val="7"/>
          <w:sz w:val="23"/>
          <w:szCs w:val="23"/>
          <w:highlight w:val="none"/>
        </w:rPr>
        <w:t>4.</w:t>
      </w:r>
      <w:r>
        <w:rPr>
          <w:rFonts w:ascii="宋体" w:hAnsi="宋体" w:eastAsia="宋体" w:cs="宋体"/>
          <w:color w:val="auto"/>
          <w:spacing w:val="117"/>
          <w:sz w:val="23"/>
          <w:szCs w:val="23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7"/>
          <w:sz w:val="23"/>
          <w:szCs w:val="23"/>
          <w:highlight w:val="none"/>
        </w:rPr>
        <w:t>晋升周期内从事不同岗位的申报人员，按5年晋升周期工作量100%计，不同岗位累计完成工作量比例之和≥100%即可。</w:t>
      </w:r>
    </w:p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p>
      <w:pPr>
        <w:spacing w:before="171" w:line="219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-6"/>
          <w:sz w:val="38"/>
          <w:szCs w:val="38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-6"/>
          <w:sz w:val="38"/>
          <w:szCs w:val="38"/>
          <w:highlight w:val="none"/>
        </w:rPr>
        <w:t>护理专业晋升高级职称工作量要求</w:t>
      </w:r>
    </w:p>
    <w:p>
      <w:pPr>
        <w:spacing w:before="171" w:line="219" w:lineRule="auto"/>
        <w:ind w:left="39"/>
        <w:rPr>
          <w:rFonts w:hint="eastAsia" w:ascii="宋体" w:hAnsi="宋体" w:eastAsia="宋体" w:cs="宋体"/>
          <w:b/>
          <w:bCs/>
          <w:color w:val="auto"/>
          <w:spacing w:val="-4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-4"/>
          <w:sz w:val="24"/>
          <w:szCs w:val="24"/>
          <w:highlight w:val="none"/>
          <w:lang w:eastAsia="zh-CN"/>
        </w:rPr>
        <w:t>申报单位：（盖章）</w:t>
      </w:r>
      <w:r>
        <w:rPr>
          <w:rFonts w:hint="eastAsia" w:ascii="宋体" w:hAnsi="宋体" w:eastAsia="宋体" w:cs="宋体"/>
          <w:b/>
          <w:bCs/>
          <w:color w:val="auto"/>
          <w:spacing w:val="-4"/>
          <w:sz w:val="24"/>
          <w:szCs w:val="24"/>
          <w:highlight w:val="none"/>
          <w:lang w:val="en-US" w:eastAsia="zh-CN"/>
        </w:rPr>
        <w:t xml:space="preserve">                                   申报人姓名：                        申报专业技术职务：       </w:t>
      </w:r>
    </w:p>
    <w:p>
      <w:pPr>
        <w:rPr>
          <w:color w:val="auto"/>
          <w:highlight w:val="none"/>
        </w:rPr>
      </w:pPr>
    </w:p>
    <w:p>
      <w:pPr>
        <w:spacing w:line="39" w:lineRule="exact"/>
        <w:rPr>
          <w:color w:val="auto"/>
          <w:highlight w:val="none"/>
        </w:rPr>
      </w:pPr>
    </w:p>
    <w:tbl>
      <w:tblPr>
        <w:tblStyle w:val="6"/>
        <w:tblW w:w="15237" w:type="dxa"/>
        <w:tblInd w:w="-44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62"/>
        <w:gridCol w:w="925"/>
        <w:gridCol w:w="4043"/>
        <w:gridCol w:w="4494"/>
        <w:gridCol w:w="1501"/>
        <w:gridCol w:w="1012"/>
        <w:gridCol w:w="13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962" w:type="dxa"/>
            <w:vAlign w:val="center"/>
          </w:tcPr>
          <w:p>
            <w:pPr>
              <w:spacing w:before="109" w:line="218" w:lineRule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3"/>
                <w:szCs w:val="23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pacing w:val="7"/>
                <w:sz w:val="23"/>
                <w:szCs w:val="23"/>
                <w:highlight w:val="none"/>
              </w:rPr>
              <w:t>评价项目</w:t>
            </w:r>
          </w:p>
        </w:tc>
        <w:tc>
          <w:tcPr>
            <w:tcW w:w="925" w:type="dxa"/>
            <w:vAlign w:val="center"/>
          </w:tcPr>
          <w:p>
            <w:pPr>
              <w:spacing w:before="92" w:line="220" w:lineRule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3"/>
                <w:szCs w:val="23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pacing w:val="-6"/>
                <w:sz w:val="23"/>
                <w:szCs w:val="23"/>
                <w:highlight w:val="none"/>
              </w:rPr>
              <w:t>单位</w:t>
            </w:r>
          </w:p>
        </w:tc>
        <w:tc>
          <w:tcPr>
            <w:tcW w:w="4043" w:type="dxa"/>
            <w:vAlign w:val="center"/>
          </w:tcPr>
          <w:p>
            <w:pPr>
              <w:spacing w:before="91" w:line="219" w:lineRule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3"/>
                <w:szCs w:val="23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pacing w:val="-4"/>
                <w:sz w:val="23"/>
                <w:szCs w:val="23"/>
                <w:highlight w:val="none"/>
              </w:rPr>
              <w:t>晋升副主任护师</w:t>
            </w:r>
          </w:p>
        </w:tc>
        <w:tc>
          <w:tcPr>
            <w:tcW w:w="4494" w:type="dxa"/>
            <w:vAlign w:val="center"/>
          </w:tcPr>
          <w:p>
            <w:pPr>
              <w:spacing w:before="91" w:line="219" w:lineRule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3"/>
                <w:szCs w:val="23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pacing w:val="-4"/>
                <w:sz w:val="23"/>
                <w:szCs w:val="23"/>
                <w:highlight w:val="none"/>
              </w:rPr>
              <w:t>晋升主任护师</w:t>
            </w:r>
          </w:p>
        </w:tc>
        <w:tc>
          <w:tcPr>
            <w:tcW w:w="1501" w:type="dxa"/>
            <w:vAlign w:val="center"/>
          </w:tcPr>
          <w:p>
            <w:pPr>
              <w:spacing w:before="92" w:line="220" w:lineRule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3"/>
                <w:szCs w:val="23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pacing w:val="1"/>
                <w:sz w:val="23"/>
                <w:szCs w:val="23"/>
                <w:highlight w:val="none"/>
              </w:rPr>
              <w:t>适用范围</w:t>
            </w: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6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b/>
                <w:bCs/>
                <w:snapToGrid w:val="0"/>
                <w:color w:val="auto"/>
                <w:spacing w:val="7"/>
                <w:kern w:val="0"/>
                <w:sz w:val="23"/>
                <w:szCs w:val="23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  <w:t>工作量</w:t>
            </w:r>
          </w:p>
        </w:tc>
        <w:tc>
          <w:tcPr>
            <w:tcW w:w="1300" w:type="dxa"/>
            <w:vAlign w:val="center"/>
          </w:tcPr>
          <w:p>
            <w:pPr>
              <w:spacing w:before="169" w:line="218" w:lineRule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napToGrid w:val="0"/>
                <w:color w:val="auto"/>
                <w:spacing w:val="7"/>
                <w:kern w:val="0"/>
                <w:sz w:val="23"/>
                <w:szCs w:val="23"/>
                <w:highlight w:val="no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pacing w:val="7"/>
                <w:sz w:val="23"/>
                <w:szCs w:val="23"/>
                <w:highlight w:val="none"/>
                <w:lang w:eastAsia="zh-CN"/>
              </w:rPr>
              <w:t>责任科室负责人签字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8" w:hRule="atLeast"/>
        </w:trPr>
        <w:tc>
          <w:tcPr>
            <w:tcW w:w="1962" w:type="dxa"/>
            <w:vAlign w:val="center"/>
          </w:tcPr>
          <w:p>
            <w:pPr>
              <w:spacing w:before="78" w:line="220" w:lineRule="auto"/>
              <w:ind w:left="94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3"/>
                <w:szCs w:val="23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pacing w:val="5"/>
                <w:sz w:val="23"/>
                <w:szCs w:val="23"/>
                <w:highlight w:val="none"/>
              </w:rPr>
              <w:t>工作时间</w:t>
            </w:r>
          </w:p>
        </w:tc>
        <w:tc>
          <w:tcPr>
            <w:tcW w:w="925" w:type="dxa"/>
            <w:vAlign w:val="center"/>
          </w:tcPr>
          <w:p>
            <w:pPr>
              <w:spacing w:before="78" w:line="222" w:lineRule="auto"/>
              <w:ind w:left="311"/>
              <w:jc w:val="both"/>
              <w:rPr>
                <w:rFonts w:hint="eastAsia" w:asciiTheme="majorEastAsia" w:hAnsiTheme="majorEastAsia" w:eastAsiaTheme="majorEastAsia" w:cstheme="majorEastAsia"/>
                <w:color w:val="auto"/>
                <w:sz w:val="23"/>
                <w:szCs w:val="23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3"/>
                <w:szCs w:val="23"/>
                <w:highlight w:val="none"/>
              </w:rPr>
              <w:t>周</w:t>
            </w:r>
          </w:p>
        </w:tc>
        <w:tc>
          <w:tcPr>
            <w:tcW w:w="4043" w:type="dxa"/>
            <w:vAlign w:val="center"/>
          </w:tcPr>
          <w:p>
            <w:pPr>
              <w:spacing w:before="122" w:line="245" w:lineRule="auto"/>
              <w:ind w:left="122" w:right="105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3"/>
                <w:szCs w:val="23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pacing w:val="1"/>
                <w:sz w:val="23"/>
                <w:szCs w:val="23"/>
                <w:highlight w:val="none"/>
              </w:rPr>
              <w:t>担任主管护师期间，平均每年参加临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3"/>
                <w:szCs w:val="23"/>
                <w:highlight w:val="none"/>
              </w:rPr>
              <w:t>床护理、护理管理、护理教学工作时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pacing w:val="11"/>
                <w:sz w:val="23"/>
                <w:szCs w:val="23"/>
                <w:highlight w:val="none"/>
              </w:rPr>
              <w:t>间总计不少于40周</w:t>
            </w:r>
          </w:p>
        </w:tc>
        <w:tc>
          <w:tcPr>
            <w:tcW w:w="4494" w:type="dxa"/>
            <w:vAlign w:val="center"/>
          </w:tcPr>
          <w:p>
            <w:pPr>
              <w:spacing w:before="122" w:line="245" w:lineRule="auto"/>
              <w:ind w:left="135" w:right="157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3"/>
                <w:szCs w:val="23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pacing w:val="1"/>
                <w:sz w:val="23"/>
                <w:szCs w:val="23"/>
                <w:highlight w:val="none"/>
              </w:rPr>
              <w:t>担任副主任护师期间，平均每年参加临床护理、护理管理、护理教学工作时间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pacing w:val="13"/>
                <w:sz w:val="23"/>
                <w:szCs w:val="23"/>
                <w:highlight w:val="none"/>
              </w:rPr>
              <w:t>总计不少于35周</w:t>
            </w:r>
          </w:p>
        </w:tc>
        <w:tc>
          <w:tcPr>
            <w:tcW w:w="1501" w:type="dxa"/>
            <w:vAlign w:val="center"/>
          </w:tcPr>
          <w:p>
            <w:pPr>
              <w:spacing w:before="78" w:line="220" w:lineRule="auto"/>
              <w:ind w:left="118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3"/>
                <w:szCs w:val="23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pacing w:val="-2"/>
                <w:sz w:val="23"/>
                <w:szCs w:val="23"/>
                <w:highlight w:val="none"/>
              </w:rPr>
              <w:t>所有岗位</w:t>
            </w:r>
          </w:p>
        </w:tc>
        <w:tc>
          <w:tcPr>
            <w:tcW w:w="1012" w:type="dxa"/>
            <w:vAlign w:val="center"/>
          </w:tcPr>
          <w:p>
            <w:pPr>
              <w:spacing w:before="78" w:line="220" w:lineRule="auto"/>
              <w:ind w:left="118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pacing w:val="-2"/>
                <w:sz w:val="23"/>
                <w:szCs w:val="23"/>
                <w:highlight w:val="none"/>
              </w:rPr>
            </w:pPr>
          </w:p>
        </w:tc>
        <w:tc>
          <w:tcPr>
            <w:tcW w:w="1300" w:type="dxa"/>
            <w:vAlign w:val="center"/>
          </w:tcPr>
          <w:p>
            <w:pPr>
              <w:spacing w:before="78" w:line="220" w:lineRule="auto"/>
              <w:ind w:left="118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pacing w:val="-2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8" w:hRule="atLeast"/>
        </w:trPr>
        <w:tc>
          <w:tcPr>
            <w:tcW w:w="1962" w:type="dxa"/>
            <w:vMerge w:val="restart"/>
            <w:tcBorders>
              <w:bottom w:val="nil"/>
            </w:tcBorders>
            <w:vAlign w:val="center"/>
          </w:tcPr>
          <w:p>
            <w:pPr>
              <w:spacing w:before="78" w:line="219" w:lineRule="auto"/>
              <w:ind w:left="94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3"/>
                <w:szCs w:val="23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pacing w:val="1"/>
                <w:sz w:val="23"/>
                <w:szCs w:val="23"/>
                <w:highlight w:val="none"/>
              </w:rPr>
              <w:t>临床护理工作量</w:t>
            </w:r>
          </w:p>
        </w:tc>
        <w:tc>
          <w:tcPr>
            <w:tcW w:w="925" w:type="dxa"/>
            <w:vAlign w:val="center"/>
          </w:tcPr>
          <w:p>
            <w:pPr>
              <w:spacing w:before="78" w:line="219" w:lineRule="auto"/>
              <w:ind w:left="311"/>
              <w:jc w:val="both"/>
              <w:rPr>
                <w:rFonts w:hint="eastAsia" w:asciiTheme="majorEastAsia" w:hAnsiTheme="majorEastAsia" w:eastAsiaTheme="majorEastAsia" w:cstheme="majorEastAsia"/>
                <w:color w:val="auto"/>
                <w:sz w:val="23"/>
                <w:szCs w:val="23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3"/>
                <w:szCs w:val="23"/>
                <w:highlight w:val="none"/>
              </w:rPr>
              <w:t>条</w:t>
            </w:r>
          </w:p>
        </w:tc>
        <w:tc>
          <w:tcPr>
            <w:tcW w:w="4043" w:type="dxa"/>
            <w:vAlign w:val="center"/>
          </w:tcPr>
          <w:p>
            <w:pPr>
              <w:spacing w:before="132" w:line="253" w:lineRule="auto"/>
              <w:ind w:left="122" w:right="134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3"/>
                <w:szCs w:val="23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pacing w:val="-1"/>
                <w:sz w:val="23"/>
                <w:szCs w:val="23"/>
                <w:highlight w:val="none"/>
              </w:rPr>
              <w:t>担任主管护师期间，病历首页、护理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3"/>
                <w:szCs w:val="23"/>
                <w:highlight w:val="none"/>
              </w:rPr>
              <w:t>记录单等责任护士记录累计不少于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pacing w:val="3"/>
                <w:sz w:val="23"/>
                <w:szCs w:val="23"/>
                <w:highlight w:val="none"/>
              </w:rPr>
              <w:t>480条；或参与质控管理记录不少于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pacing w:val="2"/>
                <w:sz w:val="23"/>
                <w:szCs w:val="23"/>
                <w:highlight w:val="none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pacing w:val="22"/>
                <w:sz w:val="23"/>
                <w:szCs w:val="23"/>
                <w:highlight w:val="none"/>
              </w:rPr>
              <w:t>480条</w:t>
            </w:r>
          </w:p>
        </w:tc>
        <w:tc>
          <w:tcPr>
            <w:tcW w:w="4494" w:type="dxa"/>
            <w:vAlign w:val="center"/>
          </w:tcPr>
          <w:p>
            <w:pPr>
              <w:spacing w:before="292" w:line="263" w:lineRule="auto"/>
              <w:ind w:left="135" w:right="165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3"/>
                <w:szCs w:val="23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3"/>
                <w:szCs w:val="23"/>
                <w:highlight w:val="none"/>
              </w:rPr>
              <w:t>担任副主任护师期间，护理记录单等责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pacing w:val="4"/>
                <w:sz w:val="23"/>
                <w:szCs w:val="23"/>
                <w:highlight w:val="none"/>
              </w:rPr>
              <w:t>任护士记录累计不少于240条；或参与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pacing w:val="6"/>
                <w:sz w:val="23"/>
                <w:szCs w:val="23"/>
                <w:highlight w:val="none"/>
              </w:rPr>
              <w:t>质控管理记录不少于240条</w:t>
            </w:r>
          </w:p>
        </w:tc>
        <w:tc>
          <w:tcPr>
            <w:tcW w:w="1501" w:type="dxa"/>
            <w:vAlign w:val="center"/>
          </w:tcPr>
          <w:p>
            <w:pPr>
              <w:spacing w:before="78" w:line="220" w:lineRule="auto"/>
              <w:ind w:left="118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3"/>
                <w:szCs w:val="23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pacing w:val="-2"/>
                <w:sz w:val="23"/>
                <w:szCs w:val="23"/>
                <w:highlight w:val="none"/>
              </w:rPr>
              <w:t>所有岗位</w:t>
            </w:r>
          </w:p>
        </w:tc>
        <w:tc>
          <w:tcPr>
            <w:tcW w:w="1012" w:type="dxa"/>
            <w:vAlign w:val="center"/>
          </w:tcPr>
          <w:p>
            <w:pPr>
              <w:spacing w:before="78" w:line="220" w:lineRule="auto"/>
              <w:ind w:left="118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pacing w:val="-2"/>
                <w:sz w:val="23"/>
                <w:szCs w:val="23"/>
                <w:highlight w:val="none"/>
              </w:rPr>
            </w:pPr>
          </w:p>
        </w:tc>
        <w:tc>
          <w:tcPr>
            <w:tcW w:w="1300" w:type="dxa"/>
            <w:vAlign w:val="center"/>
          </w:tcPr>
          <w:p>
            <w:pPr>
              <w:spacing w:before="78" w:line="220" w:lineRule="auto"/>
              <w:ind w:left="118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pacing w:val="-2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1962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925" w:type="dxa"/>
            <w:vAlign w:val="center"/>
          </w:tcPr>
          <w:p>
            <w:pPr>
              <w:spacing w:before="245" w:line="219" w:lineRule="auto"/>
              <w:ind w:left="191"/>
              <w:jc w:val="both"/>
              <w:rPr>
                <w:rFonts w:hint="eastAsia" w:asciiTheme="majorEastAsia" w:hAnsiTheme="majorEastAsia" w:eastAsiaTheme="majorEastAsia" w:cstheme="majorEastAsia"/>
                <w:color w:val="auto"/>
                <w:sz w:val="23"/>
                <w:szCs w:val="23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pacing w:val="4"/>
                <w:sz w:val="23"/>
                <w:szCs w:val="23"/>
                <w:highlight w:val="none"/>
              </w:rPr>
              <w:t>人次</w:t>
            </w:r>
          </w:p>
        </w:tc>
        <w:tc>
          <w:tcPr>
            <w:tcW w:w="4043" w:type="dxa"/>
            <w:vAlign w:val="center"/>
          </w:tcPr>
          <w:p>
            <w:pPr>
              <w:spacing w:before="132" w:line="253" w:lineRule="auto"/>
              <w:ind w:left="122" w:right="134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pacing w:val="-1"/>
                <w:sz w:val="23"/>
                <w:szCs w:val="23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pacing w:val="-1"/>
                <w:sz w:val="23"/>
                <w:szCs w:val="23"/>
                <w:highlight w:val="none"/>
              </w:rPr>
              <w:t>担任主管护师期间护理患者人数不少于2400人次</w:t>
            </w:r>
          </w:p>
        </w:tc>
        <w:tc>
          <w:tcPr>
            <w:tcW w:w="4494" w:type="dxa"/>
            <w:vAlign w:val="center"/>
          </w:tcPr>
          <w:p>
            <w:pPr>
              <w:spacing w:before="115" w:line="232" w:lineRule="auto"/>
              <w:ind w:left="135" w:right="16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3"/>
                <w:szCs w:val="23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pacing w:val="1"/>
                <w:sz w:val="23"/>
                <w:szCs w:val="23"/>
                <w:highlight w:val="none"/>
              </w:rPr>
              <w:t>担任副主任护师期间护理患者人数不少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pacing w:val="12"/>
                <w:sz w:val="23"/>
                <w:szCs w:val="23"/>
                <w:highlight w:val="none"/>
              </w:rPr>
              <w:t>于1200人次</w:t>
            </w:r>
          </w:p>
        </w:tc>
        <w:tc>
          <w:tcPr>
            <w:tcW w:w="1501" w:type="dxa"/>
            <w:vAlign w:val="center"/>
          </w:tcPr>
          <w:p>
            <w:pPr>
              <w:spacing w:before="243" w:line="219" w:lineRule="auto"/>
              <w:ind w:left="118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3"/>
                <w:szCs w:val="23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pacing w:val="1"/>
                <w:sz w:val="23"/>
                <w:szCs w:val="23"/>
                <w:highlight w:val="none"/>
              </w:rPr>
              <w:t>有病房科室护士</w:t>
            </w:r>
          </w:p>
        </w:tc>
        <w:tc>
          <w:tcPr>
            <w:tcW w:w="1012" w:type="dxa"/>
            <w:vAlign w:val="center"/>
          </w:tcPr>
          <w:p>
            <w:pPr>
              <w:spacing w:before="243" w:line="219" w:lineRule="auto"/>
              <w:ind w:left="118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pacing w:val="1"/>
                <w:sz w:val="23"/>
                <w:szCs w:val="23"/>
                <w:highlight w:val="none"/>
              </w:rPr>
            </w:pPr>
          </w:p>
        </w:tc>
        <w:tc>
          <w:tcPr>
            <w:tcW w:w="1300" w:type="dxa"/>
            <w:vAlign w:val="center"/>
          </w:tcPr>
          <w:p>
            <w:pPr>
              <w:spacing w:before="243" w:line="219" w:lineRule="auto"/>
              <w:ind w:left="118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pacing w:val="1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1962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925" w:type="dxa"/>
            <w:vAlign w:val="center"/>
          </w:tcPr>
          <w:p>
            <w:pPr>
              <w:spacing w:before="246" w:line="219" w:lineRule="auto"/>
              <w:ind w:left="191"/>
              <w:jc w:val="both"/>
              <w:rPr>
                <w:rFonts w:hint="eastAsia" w:asciiTheme="majorEastAsia" w:hAnsiTheme="majorEastAsia" w:eastAsiaTheme="majorEastAsia" w:cstheme="majorEastAsia"/>
                <w:color w:val="auto"/>
                <w:sz w:val="23"/>
                <w:szCs w:val="23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pacing w:val="4"/>
                <w:sz w:val="23"/>
                <w:szCs w:val="23"/>
                <w:highlight w:val="none"/>
              </w:rPr>
              <w:t>人次</w:t>
            </w:r>
          </w:p>
        </w:tc>
        <w:tc>
          <w:tcPr>
            <w:tcW w:w="4043" w:type="dxa"/>
            <w:vAlign w:val="center"/>
          </w:tcPr>
          <w:p>
            <w:pPr>
              <w:spacing w:before="132" w:line="253" w:lineRule="auto"/>
              <w:ind w:left="122" w:right="134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pacing w:val="-1"/>
                <w:sz w:val="23"/>
                <w:szCs w:val="23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pacing w:val="-1"/>
                <w:sz w:val="23"/>
                <w:szCs w:val="23"/>
                <w:highlight w:val="none"/>
              </w:rPr>
              <w:t>担任主管护师期间配合医师诊疗患者人数不少于6000人次</w:t>
            </w:r>
          </w:p>
        </w:tc>
        <w:tc>
          <w:tcPr>
            <w:tcW w:w="4494" w:type="dxa"/>
            <w:vAlign w:val="center"/>
          </w:tcPr>
          <w:p>
            <w:pPr>
              <w:spacing w:before="136" w:line="224" w:lineRule="auto"/>
              <w:ind w:left="135" w:right="169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3"/>
                <w:szCs w:val="23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3"/>
                <w:szCs w:val="23"/>
                <w:highlight w:val="none"/>
              </w:rPr>
              <w:t>担任副主任护师期间配合医师诊疗患者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pacing w:val="8"/>
                <w:sz w:val="23"/>
                <w:szCs w:val="23"/>
                <w:highlight w:val="none"/>
              </w:rPr>
              <w:t>人数不少于1200人次</w:t>
            </w:r>
          </w:p>
        </w:tc>
        <w:tc>
          <w:tcPr>
            <w:tcW w:w="1501" w:type="dxa"/>
            <w:vAlign w:val="center"/>
          </w:tcPr>
          <w:p>
            <w:pPr>
              <w:spacing w:before="244" w:line="219" w:lineRule="auto"/>
              <w:ind w:left="118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3"/>
                <w:szCs w:val="23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pacing w:val="1"/>
                <w:sz w:val="23"/>
                <w:szCs w:val="23"/>
                <w:highlight w:val="none"/>
              </w:rPr>
              <w:t>无病房科室护士</w:t>
            </w:r>
          </w:p>
        </w:tc>
        <w:tc>
          <w:tcPr>
            <w:tcW w:w="1012" w:type="dxa"/>
            <w:vAlign w:val="center"/>
          </w:tcPr>
          <w:p>
            <w:pPr>
              <w:spacing w:before="244" w:line="219" w:lineRule="auto"/>
              <w:ind w:left="118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pacing w:val="1"/>
                <w:sz w:val="23"/>
                <w:szCs w:val="23"/>
                <w:highlight w:val="none"/>
              </w:rPr>
            </w:pPr>
          </w:p>
        </w:tc>
        <w:tc>
          <w:tcPr>
            <w:tcW w:w="1300" w:type="dxa"/>
            <w:vAlign w:val="center"/>
          </w:tcPr>
          <w:p>
            <w:pPr>
              <w:spacing w:before="244" w:line="219" w:lineRule="auto"/>
              <w:ind w:left="118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pacing w:val="1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8" w:hRule="atLeast"/>
        </w:trPr>
        <w:tc>
          <w:tcPr>
            <w:tcW w:w="1962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925" w:type="dxa"/>
            <w:vAlign w:val="center"/>
          </w:tcPr>
          <w:p>
            <w:pPr>
              <w:spacing w:before="78" w:line="219" w:lineRule="auto"/>
              <w:ind w:left="191"/>
              <w:jc w:val="both"/>
              <w:rPr>
                <w:rFonts w:hint="eastAsia" w:asciiTheme="majorEastAsia" w:hAnsiTheme="majorEastAsia" w:eastAsiaTheme="majorEastAsia" w:cstheme="majorEastAsia"/>
                <w:color w:val="auto"/>
                <w:sz w:val="23"/>
                <w:szCs w:val="23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pacing w:val="4"/>
                <w:sz w:val="23"/>
                <w:szCs w:val="23"/>
                <w:highlight w:val="none"/>
              </w:rPr>
              <w:t>台次</w:t>
            </w:r>
          </w:p>
        </w:tc>
        <w:tc>
          <w:tcPr>
            <w:tcW w:w="4043" w:type="dxa"/>
            <w:vAlign w:val="center"/>
          </w:tcPr>
          <w:p>
            <w:pPr>
              <w:spacing w:before="132" w:line="253" w:lineRule="auto"/>
              <w:ind w:left="122" w:right="134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pacing w:val="-1"/>
                <w:sz w:val="23"/>
                <w:szCs w:val="23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pacing w:val="-1"/>
                <w:sz w:val="23"/>
                <w:szCs w:val="23"/>
                <w:highlight w:val="none"/>
              </w:rPr>
              <w:t>担任主管护师期间配合手术次数不少于600台次(三级手术次数不少于60 台次 )</w:t>
            </w:r>
          </w:p>
        </w:tc>
        <w:tc>
          <w:tcPr>
            <w:tcW w:w="4494" w:type="dxa"/>
            <w:vAlign w:val="center"/>
          </w:tcPr>
          <w:p>
            <w:pPr>
              <w:spacing w:before="126" w:line="244" w:lineRule="auto"/>
              <w:ind w:left="135" w:right="114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3"/>
                <w:szCs w:val="23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pacing w:val="1"/>
                <w:sz w:val="23"/>
                <w:szCs w:val="23"/>
                <w:highlight w:val="none"/>
              </w:rPr>
              <w:t>担任副主任护师期间配合手术次数不少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pacing w:val="16"/>
                <w:sz w:val="23"/>
                <w:szCs w:val="23"/>
                <w:highlight w:val="none"/>
              </w:rPr>
              <w:t>于300台次(四级手术次数不少于30台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pacing w:val="-8"/>
                <w:sz w:val="23"/>
                <w:szCs w:val="23"/>
                <w:highlight w:val="none"/>
              </w:rPr>
              <w:t>次)</w:t>
            </w:r>
          </w:p>
        </w:tc>
        <w:tc>
          <w:tcPr>
            <w:tcW w:w="1501" w:type="dxa"/>
            <w:vAlign w:val="center"/>
          </w:tcPr>
          <w:p>
            <w:pPr>
              <w:spacing w:before="78" w:line="219" w:lineRule="auto"/>
              <w:ind w:left="118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3"/>
                <w:szCs w:val="23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pacing w:val="2"/>
                <w:sz w:val="23"/>
                <w:szCs w:val="23"/>
                <w:highlight w:val="none"/>
              </w:rPr>
              <w:t>手术室护士</w:t>
            </w:r>
          </w:p>
        </w:tc>
        <w:tc>
          <w:tcPr>
            <w:tcW w:w="1012" w:type="dxa"/>
            <w:vAlign w:val="center"/>
          </w:tcPr>
          <w:p>
            <w:pPr>
              <w:spacing w:before="78" w:line="219" w:lineRule="auto"/>
              <w:ind w:left="118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pacing w:val="2"/>
                <w:sz w:val="23"/>
                <w:szCs w:val="23"/>
                <w:highlight w:val="none"/>
              </w:rPr>
            </w:pPr>
          </w:p>
        </w:tc>
        <w:tc>
          <w:tcPr>
            <w:tcW w:w="1300" w:type="dxa"/>
            <w:vAlign w:val="center"/>
          </w:tcPr>
          <w:p>
            <w:pPr>
              <w:spacing w:before="78" w:line="219" w:lineRule="auto"/>
              <w:ind w:left="118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pacing w:val="2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1962" w:type="dxa"/>
            <w:vAlign w:val="center"/>
          </w:tcPr>
          <w:p>
            <w:pPr>
              <w:spacing w:before="128" w:line="227" w:lineRule="auto"/>
              <w:ind w:left="94" w:right="43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3"/>
                <w:szCs w:val="23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pacing w:val="1"/>
                <w:sz w:val="23"/>
                <w:szCs w:val="23"/>
                <w:highlight w:val="none"/>
              </w:rPr>
              <w:t>主持护理查房/病例讨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3"/>
                <w:szCs w:val="23"/>
                <w:highlight w:val="none"/>
              </w:rPr>
              <w:t>论</w:t>
            </w:r>
          </w:p>
        </w:tc>
        <w:tc>
          <w:tcPr>
            <w:tcW w:w="925" w:type="dxa"/>
            <w:vAlign w:val="center"/>
          </w:tcPr>
          <w:p>
            <w:pPr>
              <w:spacing w:before="250" w:line="221" w:lineRule="auto"/>
              <w:ind w:left="311"/>
              <w:jc w:val="both"/>
              <w:rPr>
                <w:rFonts w:hint="eastAsia" w:asciiTheme="majorEastAsia" w:hAnsiTheme="majorEastAsia" w:eastAsiaTheme="majorEastAsia" w:cstheme="majorEastAsia"/>
                <w:color w:val="auto"/>
                <w:sz w:val="23"/>
                <w:szCs w:val="23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3"/>
                <w:szCs w:val="23"/>
                <w:highlight w:val="none"/>
              </w:rPr>
              <w:t>例</w:t>
            </w:r>
          </w:p>
        </w:tc>
        <w:tc>
          <w:tcPr>
            <w:tcW w:w="4043" w:type="dxa"/>
            <w:vAlign w:val="center"/>
          </w:tcPr>
          <w:p>
            <w:pPr>
              <w:spacing w:before="132" w:line="253" w:lineRule="auto"/>
              <w:ind w:left="122" w:right="134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pacing w:val="-1"/>
                <w:sz w:val="23"/>
                <w:szCs w:val="23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pacing w:val="-1"/>
                <w:sz w:val="23"/>
                <w:szCs w:val="23"/>
                <w:highlight w:val="none"/>
              </w:rPr>
              <w:t>不少于30例</w:t>
            </w:r>
          </w:p>
        </w:tc>
        <w:tc>
          <w:tcPr>
            <w:tcW w:w="4494" w:type="dxa"/>
            <w:vAlign w:val="center"/>
          </w:tcPr>
          <w:p>
            <w:pPr>
              <w:spacing w:before="132" w:line="253" w:lineRule="auto"/>
              <w:ind w:left="122" w:right="134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pacing w:val="-1"/>
                <w:sz w:val="23"/>
                <w:szCs w:val="23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pacing w:val="-1"/>
                <w:sz w:val="23"/>
                <w:szCs w:val="23"/>
                <w:highlight w:val="none"/>
              </w:rPr>
              <w:t>不少于60例</w:t>
            </w:r>
          </w:p>
        </w:tc>
        <w:tc>
          <w:tcPr>
            <w:tcW w:w="1501" w:type="dxa"/>
            <w:vAlign w:val="center"/>
          </w:tcPr>
          <w:p>
            <w:pPr>
              <w:spacing w:before="249" w:line="220" w:lineRule="auto"/>
              <w:ind w:left="118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3"/>
                <w:szCs w:val="23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pacing w:val="-2"/>
                <w:sz w:val="23"/>
                <w:szCs w:val="23"/>
                <w:highlight w:val="none"/>
              </w:rPr>
              <w:t>所有岗位</w:t>
            </w:r>
          </w:p>
        </w:tc>
        <w:tc>
          <w:tcPr>
            <w:tcW w:w="1012" w:type="dxa"/>
            <w:vAlign w:val="center"/>
          </w:tcPr>
          <w:p>
            <w:pPr>
              <w:spacing w:before="249" w:line="220" w:lineRule="auto"/>
              <w:ind w:left="118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pacing w:val="-2"/>
                <w:sz w:val="23"/>
                <w:szCs w:val="23"/>
                <w:highlight w:val="none"/>
              </w:rPr>
            </w:pPr>
          </w:p>
        </w:tc>
        <w:tc>
          <w:tcPr>
            <w:tcW w:w="1300" w:type="dxa"/>
            <w:vAlign w:val="center"/>
          </w:tcPr>
          <w:p>
            <w:pPr>
              <w:spacing w:before="249" w:line="220" w:lineRule="auto"/>
              <w:ind w:left="118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pacing w:val="-2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1962" w:type="dxa"/>
            <w:vAlign w:val="center"/>
          </w:tcPr>
          <w:p>
            <w:pPr>
              <w:spacing w:before="128" w:line="225" w:lineRule="auto"/>
              <w:ind w:left="94" w:right="42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3"/>
                <w:szCs w:val="23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pacing w:val="1"/>
                <w:sz w:val="23"/>
                <w:szCs w:val="23"/>
                <w:highlight w:val="none"/>
              </w:rPr>
              <w:t>主持护理会诊/危重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pacing w:val="1"/>
                <w:sz w:val="23"/>
                <w:szCs w:val="23"/>
                <w:highlight w:val="none"/>
                <w:lang w:eastAsia="zh-CN"/>
              </w:rPr>
              <w:t>患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pacing w:val="3"/>
                <w:sz w:val="23"/>
                <w:szCs w:val="23"/>
                <w:highlight w:val="none"/>
              </w:rPr>
              <w:t>者抢救</w:t>
            </w:r>
          </w:p>
        </w:tc>
        <w:tc>
          <w:tcPr>
            <w:tcW w:w="925" w:type="dxa"/>
            <w:vAlign w:val="center"/>
          </w:tcPr>
          <w:p>
            <w:pPr>
              <w:spacing w:before="251" w:line="221" w:lineRule="auto"/>
              <w:ind w:left="311"/>
              <w:jc w:val="both"/>
              <w:rPr>
                <w:rFonts w:hint="eastAsia" w:asciiTheme="majorEastAsia" w:hAnsiTheme="majorEastAsia" w:eastAsiaTheme="majorEastAsia" w:cstheme="majorEastAsia"/>
                <w:color w:val="auto"/>
                <w:sz w:val="23"/>
                <w:szCs w:val="23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3"/>
                <w:szCs w:val="23"/>
                <w:highlight w:val="none"/>
              </w:rPr>
              <w:t>例</w:t>
            </w:r>
          </w:p>
        </w:tc>
        <w:tc>
          <w:tcPr>
            <w:tcW w:w="4043" w:type="dxa"/>
            <w:vAlign w:val="center"/>
          </w:tcPr>
          <w:p>
            <w:pPr>
              <w:spacing w:before="132" w:line="253" w:lineRule="auto"/>
              <w:ind w:left="122" w:right="134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pacing w:val="-1"/>
                <w:sz w:val="23"/>
                <w:szCs w:val="23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pacing w:val="-1"/>
                <w:sz w:val="23"/>
                <w:szCs w:val="23"/>
                <w:highlight w:val="none"/>
              </w:rPr>
              <w:t>不少于30例</w:t>
            </w:r>
          </w:p>
        </w:tc>
        <w:tc>
          <w:tcPr>
            <w:tcW w:w="4494" w:type="dxa"/>
            <w:vAlign w:val="center"/>
          </w:tcPr>
          <w:p>
            <w:pPr>
              <w:spacing w:before="132" w:line="253" w:lineRule="auto"/>
              <w:ind w:left="122" w:right="134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pacing w:val="-1"/>
                <w:sz w:val="23"/>
                <w:szCs w:val="23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pacing w:val="-1"/>
                <w:sz w:val="23"/>
                <w:szCs w:val="23"/>
                <w:highlight w:val="none"/>
              </w:rPr>
              <w:t>不少于60例</w:t>
            </w:r>
          </w:p>
        </w:tc>
        <w:tc>
          <w:tcPr>
            <w:tcW w:w="1501" w:type="dxa"/>
            <w:vAlign w:val="center"/>
          </w:tcPr>
          <w:p>
            <w:pPr>
              <w:spacing w:before="250" w:line="220" w:lineRule="auto"/>
              <w:ind w:left="118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3"/>
                <w:szCs w:val="23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pacing w:val="-2"/>
                <w:sz w:val="23"/>
                <w:szCs w:val="23"/>
                <w:highlight w:val="none"/>
              </w:rPr>
              <w:t>所有岗位</w:t>
            </w:r>
          </w:p>
        </w:tc>
        <w:tc>
          <w:tcPr>
            <w:tcW w:w="1012" w:type="dxa"/>
            <w:vAlign w:val="center"/>
          </w:tcPr>
          <w:p>
            <w:pPr>
              <w:spacing w:before="250" w:line="220" w:lineRule="auto"/>
              <w:ind w:left="118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pacing w:val="-2"/>
                <w:sz w:val="23"/>
                <w:szCs w:val="23"/>
                <w:highlight w:val="none"/>
              </w:rPr>
            </w:pPr>
          </w:p>
        </w:tc>
        <w:tc>
          <w:tcPr>
            <w:tcW w:w="1300" w:type="dxa"/>
            <w:vAlign w:val="center"/>
          </w:tcPr>
          <w:p>
            <w:pPr>
              <w:spacing w:before="250" w:line="220" w:lineRule="auto"/>
              <w:ind w:left="118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pacing w:val="-2"/>
                <w:sz w:val="23"/>
                <w:szCs w:val="23"/>
                <w:highlight w:val="none"/>
              </w:rPr>
            </w:pPr>
          </w:p>
        </w:tc>
      </w:tr>
    </w:tbl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tbl>
      <w:tblPr>
        <w:tblStyle w:val="6"/>
        <w:tblW w:w="15288" w:type="dxa"/>
        <w:tblInd w:w="-4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00"/>
        <w:gridCol w:w="925"/>
        <w:gridCol w:w="4638"/>
        <w:gridCol w:w="3914"/>
        <w:gridCol w:w="1486"/>
        <w:gridCol w:w="1000"/>
        <w:gridCol w:w="13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2000" w:type="dxa"/>
            <w:vAlign w:val="center"/>
          </w:tcPr>
          <w:p>
            <w:pPr>
              <w:spacing w:before="89" w:line="218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</w:rPr>
              <w:t>评价项目</w:t>
            </w:r>
          </w:p>
        </w:tc>
        <w:tc>
          <w:tcPr>
            <w:tcW w:w="925" w:type="dxa"/>
            <w:vAlign w:val="center"/>
          </w:tcPr>
          <w:p>
            <w:pPr>
              <w:spacing w:before="92" w:line="220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6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4638" w:type="dxa"/>
            <w:vAlign w:val="center"/>
          </w:tcPr>
          <w:p>
            <w:pPr>
              <w:spacing w:before="91" w:line="219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4"/>
                <w:sz w:val="24"/>
                <w:szCs w:val="24"/>
                <w:highlight w:val="none"/>
              </w:rPr>
              <w:t>晋升副主任护师</w:t>
            </w:r>
          </w:p>
        </w:tc>
        <w:tc>
          <w:tcPr>
            <w:tcW w:w="3914" w:type="dxa"/>
            <w:vAlign w:val="center"/>
          </w:tcPr>
          <w:p>
            <w:pPr>
              <w:spacing w:before="91" w:line="219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4"/>
                <w:sz w:val="24"/>
                <w:szCs w:val="24"/>
                <w:highlight w:val="none"/>
              </w:rPr>
              <w:t>晋升主任护师</w:t>
            </w:r>
          </w:p>
        </w:tc>
        <w:tc>
          <w:tcPr>
            <w:tcW w:w="1486" w:type="dxa"/>
            <w:vAlign w:val="center"/>
          </w:tcPr>
          <w:p>
            <w:pPr>
              <w:spacing w:before="92" w:line="220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1"/>
                <w:sz w:val="24"/>
                <w:szCs w:val="24"/>
                <w:highlight w:val="none"/>
              </w:rPr>
              <w:t>适用范围</w:t>
            </w: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6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6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pacing w:val="7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  <w:t>工作量</w:t>
            </w:r>
          </w:p>
        </w:tc>
        <w:tc>
          <w:tcPr>
            <w:tcW w:w="1325" w:type="dxa"/>
            <w:vAlign w:val="center"/>
          </w:tcPr>
          <w:p>
            <w:pPr>
              <w:spacing w:before="169" w:line="218" w:lineRule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pacing w:val="7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  <w:t>责任科室负责人签字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2000" w:type="dxa"/>
            <w:vAlign w:val="center"/>
          </w:tcPr>
          <w:p>
            <w:pPr>
              <w:spacing w:before="252" w:line="219" w:lineRule="auto"/>
              <w:ind w:left="134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"/>
                <w:sz w:val="24"/>
                <w:szCs w:val="24"/>
                <w:highlight w:val="none"/>
              </w:rPr>
              <w:t>参与质量持续改进</w:t>
            </w:r>
          </w:p>
        </w:tc>
        <w:tc>
          <w:tcPr>
            <w:tcW w:w="925" w:type="dxa"/>
            <w:vAlign w:val="center"/>
          </w:tcPr>
          <w:p>
            <w:pPr>
              <w:spacing w:before="252" w:line="219" w:lineRule="auto"/>
              <w:ind w:left="321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次</w:t>
            </w:r>
          </w:p>
        </w:tc>
        <w:tc>
          <w:tcPr>
            <w:tcW w:w="4638" w:type="dxa"/>
            <w:vAlign w:val="center"/>
          </w:tcPr>
          <w:p>
            <w:pPr>
              <w:spacing w:before="132" w:line="238" w:lineRule="auto"/>
              <w:ind w:left="132" w:right="114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参与护理一、二、三级质控或质量改</w:t>
            </w: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9"/>
                <w:sz w:val="23"/>
                <w:szCs w:val="23"/>
                <w:highlight w:val="none"/>
              </w:rPr>
              <w:t>善项目等不少于50次</w:t>
            </w:r>
          </w:p>
        </w:tc>
        <w:tc>
          <w:tcPr>
            <w:tcW w:w="3914" w:type="dxa"/>
            <w:vAlign w:val="center"/>
          </w:tcPr>
          <w:p>
            <w:pPr>
              <w:spacing w:before="133" w:line="228" w:lineRule="auto"/>
              <w:ind w:left="145" w:right="171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1"/>
                <w:sz w:val="24"/>
                <w:szCs w:val="24"/>
                <w:highlight w:val="none"/>
              </w:rPr>
              <w:t>参与护理一、二、三级质控或质量改善</w:t>
            </w:r>
            <w:r>
              <w:rPr>
                <w:rFonts w:ascii="宋体" w:hAnsi="宋体" w:eastAsia="宋体" w:cs="宋体"/>
                <w:color w:val="auto"/>
                <w:spacing w:val="1"/>
                <w:sz w:val="24"/>
                <w:szCs w:val="24"/>
                <w:highlight w:val="none"/>
              </w:rPr>
              <w:t>项目等不少于60次</w:t>
            </w:r>
          </w:p>
        </w:tc>
        <w:tc>
          <w:tcPr>
            <w:tcW w:w="1486" w:type="dxa"/>
            <w:vAlign w:val="center"/>
          </w:tcPr>
          <w:p>
            <w:pPr>
              <w:spacing w:before="253" w:line="220" w:lineRule="auto"/>
              <w:ind w:left="128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所有岗位</w:t>
            </w:r>
          </w:p>
        </w:tc>
        <w:tc>
          <w:tcPr>
            <w:tcW w:w="1000" w:type="dxa"/>
            <w:vAlign w:val="center"/>
          </w:tcPr>
          <w:p>
            <w:pPr>
              <w:spacing w:before="253" w:line="220" w:lineRule="auto"/>
              <w:ind w:left="128"/>
              <w:jc w:val="center"/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before="253" w:line="220" w:lineRule="auto"/>
              <w:ind w:left="128"/>
              <w:jc w:val="center"/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000" w:type="dxa"/>
            <w:vAlign w:val="center"/>
          </w:tcPr>
          <w:p>
            <w:pPr>
              <w:spacing w:before="167" w:line="219" w:lineRule="auto"/>
              <w:ind w:left="134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值夜班量</w:t>
            </w:r>
          </w:p>
        </w:tc>
        <w:tc>
          <w:tcPr>
            <w:tcW w:w="925" w:type="dxa"/>
            <w:vAlign w:val="center"/>
          </w:tcPr>
          <w:p>
            <w:pPr>
              <w:spacing w:before="167" w:line="219" w:lineRule="auto"/>
              <w:ind w:left="321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4638" w:type="dxa"/>
            <w:vAlign w:val="center"/>
          </w:tcPr>
          <w:p>
            <w:pPr>
              <w:spacing w:before="167" w:line="219" w:lineRule="auto"/>
              <w:ind w:left="132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年平均值夜班数大于等于24个</w:t>
            </w:r>
          </w:p>
        </w:tc>
        <w:tc>
          <w:tcPr>
            <w:tcW w:w="3914" w:type="dxa"/>
            <w:vAlign w:val="center"/>
          </w:tcPr>
          <w:p>
            <w:pPr>
              <w:spacing w:before="167" w:line="219" w:lineRule="auto"/>
              <w:ind w:left="145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年平均值夜班数大于等于5个</w:t>
            </w:r>
          </w:p>
        </w:tc>
        <w:tc>
          <w:tcPr>
            <w:tcW w:w="1486" w:type="dxa"/>
            <w:vAlign w:val="center"/>
          </w:tcPr>
          <w:p>
            <w:pPr>
              <w:spacing w:before="167" w:line="220" w:lineRule="auto"/>
              <w:ind w:left="128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所有岗位</w:t>
            </w:r>
          </w:p>
        </w:tc>
        <w:tc>
          <w:tcPr>
            <w:tcW w:w="1000" w:type="dxa"/>
            <w:vAlign w:val="center"/>
          </w:tcPr>
          <w:p>
            <w:pPr>
              <w:spacing w:before="167" w:line="220" w:lineRule="auto"/>
              <w:ind w:left="128"/>
              <w:jc w:val="center"/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before="167" w:line="220" w:lineRule="auto"/>
              <w:ind w:left="128"/>
              <w:jc w:val="center"/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</w:pPr>
          </w:p>
        </w:tc>
      </w:tr>
    </w:tbl>
    <w:p>
      <w:pPr>
        <w:spacing w:before="103" w:line="248" w:lineRule="auto"/>
        <w:ind w:left="1454" w:right="315" w:hanging="910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pacing w:val="3"/>
          <w:sz w:val="24"/>
          <w:szCs w:val="24"/>
          <w:highlight w:val="none"/>
        </w:rPr>
        <w:t>注：1.</w:t>
      </w:r>
      <w:r>
        <w:rPr>
          <w:rFonts w:ascii="宋体" w:hAnsi="宋体" w:eastAsia="宋体" w:cs="宋体"/>
          <w:color w:val="auto"/>
          <w:spacing w:val="44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3"/>
          <w:sz w:val="24"/>
          <w:szCs w:val="24"/>
          <w:highlight w:val="none"/>
        </w:rPr>
        <w:t>工作量指标是中级晋升副高、副高晋升正高期间的完成工作量，均从聘</w:t>
      </w:r>
      <w:r>
        <w:rPr>
          <w:rFonts w:ascii="宋体" w:hAnsi="宋体" w:eastAsia="宋体" w:cs="宋体"/>
          <w:color w:val="auto"/>
          <w:spacing w:val="2"/>
          <w:sz w:val="24"/>
          <w:szCs w:val="24"/>
          <w:highlight w:val="none"/>
        </w:rPr>
        <w:t>任时间开始计算(表格中明确每年或年平均量</w:t>
      </w:r>
      <w:r>
        <w:rPr>
          <w:rFonts w:ascii="宋体" w:hAnsi="宋体" w:eastAsia="宋体" w:cs="宋体"/>
          <w:color w:val="auto"/>
          <w:spacing w:val="1"/>
          <w:sz w:val="24"/>
          <w:szCs w:val="24"/>
          <w:highlight w:val="none"/>
        </w:rPr>
        <w:t>除外)。急症、重症、手术室、血透、导管室、产房等科室从相应记录单提取护士记录。</w:t>
      </w:r>
    </w:p>
    <w:p>
      <w:pPr>
        <w:spacing w:before="75" w:line="219" w:lineRule="auto"/>
        <w:ind w:left="1004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pacing w:val="-2"/>
          <w:sz w:val="24"/>
          <w:szCs w:val="24"/>
          <w:highlight w:val="none"/>
        </w:rPr>
        <w:t>2.</w:t>
      </w:r>
      <w:r>
        <w:rPr>
          <w:rFonts w:ascii="宋体" w:hAnsi="宋体" w:eastAsia="宋体" w:cs="宋体"/>
          <w:color w:val="auto"/>
          <w:spacing w:val="114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2"/>
          <w:sz w:val="24"/>
          <w:szCs w:val="24"/>
          <w:highlight w:val="none"/>
        </w:rPr>
        <w:t>附表中临床护理工作量中任意项目须满足任意一项即可。</w:t>
      </w:r>
    </w:p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p>
      <w:pPr>
        <w:spacing w:before="168" w:line="219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-7"/>
          <w:sz w:val="38"/>
          <w:szCs w:val="38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-7"/>
          <w:sz w:val="38"/>
          <w:szCs w:val="38"/>
          <w:highlight w:val="none"/>
        </w:rPr>
        <w:t>医学技术专业晋升高级职称工作量要求</w:t>
      </w:r>
    </w:p>
    <w:p>
      <w:pPr>
        <w:spacing w:before="171" w:line="219" w:lineRule="auto"/>
        <w:ind w:left="39"/>
        <w:rPr>
          <w:rFonts w:hint="eastAsia" w:ascii="宋体" w:hAnsi="宋体" w:eastAsia="宋体" w:cs="宋体"/>
          <w:b/>
          <w:bCs/>
          <w:color w:val="auto"/>
          <w:spacing w:val="-4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-4"/>
          <w:sz w:val="24"/>
          <w:szCs w:val="24"/>
          <w:highlight w:val="none"/>
          <w:lang w:eastAsia="zh-CN"/>
        </w:rPr>
        <w:t>申报单位：（盖章）</w:t>
      </w:r>
      <w:r>
        <w:rPr>
          <w:rFonts w:hint="eastAsia" w:ascii="宋体" w:hAnsi="宋体" w:eastAsia="宋体" w:cs="宋体"/>
          <w:b/>
          <w:bCs/>
          <w:color w:val="auto"/>
          <w:spacing w:val="-4"/>
          <w:sz w:val="24"/>
          <w:szCs w:val="24"/>
          <w:highlight w:val="none"/>
          <w:lang w:val="en-US" w:eastAsia="zh-CN"/>
        </w:rPr>
        <w:t xml:space="preserve">                                   申报人姓名：                        申报专业技术职务：       </w:t>
      </w:r>
    </w:p>
    <w:p>
      <w:pPr>
        <w:rPr>
          <w:color w:val="auto"/>
          <w:highlight w:val="none"/>
        </w:rPr>
      </w:pPr>
    </w:p>
    <w:p>
      <w:pPr>
        <w:spacing w:line="19" w:lineRule="exact"/>
        <w:rPr>
          <w:color w:val="auto"/>
          <w:highlight w:val="none"/>
        </w:rPr>
      </w:pPr>
    </w:p>
    <w:tbl>
      <w:tblPr>
        <w:tblStyle w:val="6"/>
        <w:tblW w:w="15325" w:type="dxa"/>
        <w:tblInd w:w="-47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37"/>
        <w:gridCol w:w="875"/>
        <w:gridCol w:w="3710"/>
        <w:gridCol w:w="3377"/>
        <w:gridCol w:w="2976"/>
        <w:gridCol w:w="975"/>
        <w:gridCol w:w="13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2037" w:type="dxa"/>
            <w:vAlign w:val="center"/>
          </w:tcPr>
          <w:p>
            <w:pPr>
              <w:spacing w:before="169" w:line="218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7"/>
                <w:sz w:val="23"/>
                <w:szCs w:val="23"/>
                <w:highlight w:val="none"/>
              </w:rPr>
              <w:t>评价项目</w:t>
            </w:r>
          </w:p>
        </w:tc>
        <w:tc>
          <w:tcPr>
            <w:tcW w:w="875" w:type="dxa"/>
            <w:vAlign w:val="center"/>
          </w:tcPr>
          <w:p>
            <w:pPr>
              <w:spacing w:before="172" w:line="220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6"/>
                <w:sz w:val="23"/>
                <w:szCs w:val="23"/>
                <w:highlight w:val="none"/>
              </w:rPr>
              <w:t>单位</w:t>
            </w:r>
          </w:p>
        </w:tc>
        <w:tc>
          <w:tcPr>
            <w:tcW w:w="3710" w:type="dxa"/>
            <w:vAlign w:val="center"/>
          </w:tcPr>
          <w:p>
            <w:pPr>
              <w:spacing w:before="171" w:line="219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4"/>
                <w:sz w:val="23"/>
                <w:szCs w:val="23"/>
                <w:highlight w:val="none"/>
              </w:rPr>
              <w:t>晋升副主任技师</w:t>
            </w:r>
          </w:p>
        </w:tc>
        <w:tc>
          <w:tcPr>
            <w:tcW w:w="3377" w:type="dxa"/>
            <w:vAlign w:val="center"/>
          </w:tcPr>
          <w:p>
            <w:pPr>
              <w:spacing w:before="171" w:line="219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4"/>
                <w:sz w:val="23"/>
                <w:szCs w:val="23"/>
                <w:highlight w:val="none"/>
              </w:rPr>
              <w:t>晋升主任技师</w:t>
            </w:r>
          </w:p>
        </w:tc>
        <w:tc>
          <w:tcPr>
            <w:tcW w:w="2976" w:type="dxa"/>
            <w:vAlign w:val="center"/>
          </w:tcPr>
          <w:p>
            <w:pPr>
              <w:spacing w:before="175" w:line="220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6"/>
                <w:sz w:val="23"/>
                <w:szCs w:val="23"/>
                <w:highlight w:val="none"/>
              </w:rPr>
              <w:t>适用专业</w:t>
            </w:r>
          </w:p>
        </w:tc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6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6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pacing w:val="7"/>
                <w:kern w:val="0"/>
                <w:sz w:val="23"/>
                <w:szCs w:val="23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  <w:t>工作量</w:t>
            </w:r>
          </w:p>
        </w:tc>
        <w:tc>
          <w:tcPr>
            <w:tcW w:w="1375" w:type="dxa"/>
            <w:vAlign w:val="center"/>
          </w:tcPr>
          <w:p>
            <w:pPr>
              <w:spacing w:before="169" w:line="218" w:lineRule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pacing w:val="7"/>
                <w:kern w:val="0"/>
                <w:sz w:val="23"/>
                <w:szCs w:val="23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3"/>
                <w:szCs w:val="23"/>
                <w:highlight w:val="none"/>
                <w:lang w:eastAsia="zh-CN"/>
              </w:rPr>
              <w:t>责任科室负责人签字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2037" w:type="dxa"/>
            <w:vAlign w:val="center"/>
          </w:tcPr>
          <w:p>
            <w:pPr>
              <w:spacing w:before="241" w:line="220" w:lineRule="auto"/>
              <w:ind w:left="104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5"/>
                <w:sz w:val="23"/>
                <w:szCs w:val="23"/>
                <w:highlight w:val="none"/>
              </w:rPr>
              <w:t>工作时间</w:t>
            </w:r>
          </w:p>
        </w:tc>
        <w:tc>
          <w:tcPr>
            <w:tcW w:w="875" w:type="dxa"/>
            <w:vAlign w:val="center"/>
          </w:tcPr>
          <w:p>
            <w:pPr>
              <w:spacing w:before="244" w:line="222" w:lineRule="auto"/>
              <w:ind w:left="351"/>
              <w:jc w:val="both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周</w:t>
            </w:r>
          </w:p>
        </w:tc>
        <w:tc>
          <w:tcPr>
            <w:tcW w:w="3710" w:type="dxa"/>
            <w:vAlign w:val="center"/>
          </w:tcPr>
          <w:p>
            <w:pPr>
              <w:spacing w:before="121"/>
              <w:ind w:left="122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8"/>
                <w:sz w:val="23"/>
                <w:szCs w:val="23"/>
                <w:highlight w:val="none"/>
              </w:rPr>
              <w:t>担任主管技师期间，平均每年参加本</w:t>
            </w: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专业工作时间不少于40周</w:t>
            </w:r>
          </w:p>
        </w:tc>
        <w:tc>
          <w:tcPr>
            <w:tcW w:w="3377" w:type="dxa"/>
            <w:vAlign w:val="center"/>
          </w:tcPr>
          <w:p>
            <w:pPr>
              <w:spacing w:before="121"/>
              <w:ind w:left="135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担任副主任技师期间，平均每年参加本</w:t>
            </w:r>
            <w:r>
              <w:rPr>
                <w:rFonts w:ascii="宋体" w:hAnsi="宋体" w:eastAsia="宋体" w:cs="宋体"/>
                <w:color w:val="auto"/>
                <w:spacing w:val="11"/>
                <w:sz w:val="23"/>
                <w:szCs w:val="23"/>
                <w:highlight w:val="none"/>
              </w:rPr>
              <w:t>专业工作时间不少于35周</w:t>
            </w:r>
          </w:p>
        </w:tc>
        <w:tc>
          <w:tcPr>
            <w:tcW w:w="2976" w:type="dxa"/>
            <w:vAlign w:val="center"/>
          </w:tcPr>
          <w:p>
            <w:pPr>
              <w:spacing w:before="241" w:line="220" w:lineRule="auto"/>
              <w:ind w:left="138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3"/>
                <w:szCs w:val="23"/>
                <w:highlight w:val="none"/>
              </w:rPr>
              <w:t>所有专业</w:t>
            </w:r>
          </w:p>
        </w:tc>
        <w:tc>
          <w:tcPr>
            <w:tcW w:w="975" w:type="dxa"/>
            <w:vAlign w:val="center"/>
          </w:tcPr>
          <w:p>
            <w:pPr>
              <w:spacing w:before="241" w:line="220" w:lineRule="auto"/>
              <w:ind w:left="138"/>
              <w:jc w:val="center"/>
              <w:rPr>
                <w:rFonts w:ascii="宋体" w:hAnsi="宋体" w:eastAsia="宋体" w:cs="宋体"/>
                <w:color w:val="auto"/>
                <w:spacing w:val="-2"/>
                <w:sz w:val="23"/>
                <w:szCs w:val="23"/>
                <w:highlight w:val="none"/>
              </w:rPr>
            </w:pPr>
          </w:p>
        </w:tc>
        <w:tc>
          <w:tcPr>
            <w:tcW w:w="1375" w:type="dxa"/>
            <w:vAlign w:val="center"/>
          </w:tcPr>
          <w:p>
            <w:pPr>
              <w:spacing w:before="241" w:line="220" w:lineRule="auto"/>
              <w:ind w:left="138"/>
              <w:jc w:val="center"/>
              <w:rPr>
                <w:rFonts w:ascii="宋体" w:hAnsi="宋体" w:eastAsia="宋体" w:cs="宋体"/>
                <w:color w:val="auto"/>
                <w:spacing w:val="-2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9" w:hRule="atLeast"/>
        </w:trPr>
        <w:tc>
          <w:tcPr>
            <w:tcW w:w="2037" w:type="dxa"/>
            <w:vAlign w:val="center"/>
          </w:tcPr>
          <w:p>
            <w:pPr>
              <w:spacing w:before="291" w:line="248" w:lineRule="auto"/>
              <w:ind w:left="104" w:right="237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2"/>
                <w:sz w:val="23"/>
                <w:szCs w:val="23"/>
                <w:highlight w:val="none"/>
              </w:rPr>
              <w:t>病历编码数量及审</w:t>
            </w:r>
            <w:r>
              <w:rPr>
                <w:rFonts w:ascii="宋体" w:hAnsi="宋体" w:eastAsia="宋体" w:cs="宋体"/>
                <w:color w:val="auto"/>
                <w:spacing w:val="3"/>
                <w:sz w:val="23"/>
                <w:szCs w:val="23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1"/>
                <w:sz w:val="23"/>
                <w:szCs w:val="23"/>
                <w:highlight w:val="none"/>
              </w:rPr>
              <w:t>核病历编码数量</w:t>
            </w:r>
          </w:p>
        </w:tc>
        <w:tc>
          <w:tcPr>
            <w:tcW w:w="875" w:type="dxa"/>
            <w:vAlign w:val="center"/>
          </w:tcPr>
          <w:p>
            <w:pPr>
              <w:spacing w:before="78" w:line="219" w:lineRule="auto"/>
              <w:ind w:left="351"/>
              <w:jc w:val="both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份</w:t>
            </w:r>
          </w:p>
        </w:tc>
        <w:tc>
          <w:tcPr>
            <w:tcW w:w="3710" w:type="dxa"/>
            <w:vAlign w:val="center"/>
          </w:tcPr>
          <w:p>
            <w:pPr>
              <w:spacing w:before="123" w:line="242" w:lineRule="auto"/>
              <w:ind w:left="122" w:right="64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编码病历数不少于5000份/年；审核</w:t>
            </w:r>
            <w:r>
              <w:rPr>
                <w:rFonts w:ascii="宋体" w:hAnsi="宋体" w:eastAsia="宋体" w:cs="宋体"/>
                <w:color w:val="auto"/>
                <w:spacing w:val="1"/>
                <w:sz w:val="23"/>
                <w:szCs w:val="23"/>
                <w:highlight w:val="none"/>
              </w:rPr>
              <w:t>下级技师编码病历数不少于2500份/</w:t>
            </w: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年</w:t>
            </w:r>
          </w:p>
        </w:tc>
        <w:tc>
          <w:tcPr>
            <w:tcW w:w="3377" w:type="dxa"/>
            <w:vAlign w:val="center"/>
          </w:tcPr>
          <w:p>
            <w:pPr>
              <w:spacing w:before="301" w:line="250" w:lineRule="auto"/>
              <w:ind w:left="135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3"/>
                <w:sz w:val="23"/>
                <w:szCs w:val="23"/>
                <w:highlight w:val="none"/>
              </w:rPr>
              <w:t>编码病历数不少于5000份/年</w:t>
            </w:r>
            <w:r>
              <w:rPr>
                <w:rFonts w:hint="eastAsia" w:ascii="宋体" w:hAnsi="宋体" w:eastAsia="宋体" w:cs="宋体"/>
                <w:color w:val="auto"/>
                <w:spacing w:val="3"/>
                <w:sz w:val="23"/>
                <w:szCs w:val="23"/>
                <w:highlight w:val="none"/>
                <w:lang w:eastAsia="zh-CN"/>
              </w:rPr>
              <w:t>；</w:t>
            </w:r>
            <w:r>
              <w:rPr>
                <w:rFonts w:ascii="宋体" w:hAnsi="宋体" w:eastAsia="宋体" w:cs="宋体"/>
                <w:color w:val="auto"/>
                <w:spacing w:val="3"/>
                <w:sz w:val="23"/>
                <w:szCs w:val="23"/>
                <w:highlight w:val="none"/>
              </w:rPr>
              <w:t>审核下级</w:t>
            </w:r>
            <w:r>
              <w:rPr>
                <w:rFonts w:ascii="宋体" w:hAnsi="宋体" w:eastAsia="宋体" w:cs="宋体"/>
                <w:color w:val="auto"/>
                <w:spacing w:val="8"/>
                <w:sz w:val="23"/>
                <w:szCs w:val="23"/>
                <w:highlight w:val="none"/>
              </w:rPr>
              <w:t>技师编码病历数不少于2500份/年</w:t>
            </w:r>
          </w:p>
        </w:tc>
        <w:tc>
          <w:tcPr>
            <w:tcW w:w="2976" w:type="dxa"/>
            <w:vAlign w:val="center"/>
          </w:tcPr>
          <w:p>
            <w:pPr>
              <w:spacing w:before="78" w:line="219" w:lineRule="auto"/>
              <w:ind w:left="138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3"/>
                <w:szCs w:val="23"/>
                <w:highlight w:val="none"/>
              </w:rPr>
              <w:t>病案信息技术</w:t>
            </w:r>
          </w:p>
        </w:tc>
        <w:tc>
          <w:tcPr>
            <w:tcW w:w="975" w:type="dxa"/>
            <w:vAlign w:val="center"/>
          </w:tcPr>
          <w:p>
            <w:pPr>
              <w:spacing w:before="78" w:line="219" w:lineRule="auto"/>
              <w:ind w:left="138"/>
              <w:jc w:val="center"/>
              <w:rPr>
                <w:rFonts w:ascii="宋体" w:hAnsi="宋体" w:eastAsia="宋体" w:cs="宋体"/>
                <w:color w:val="auto"/>
                <w:spacing w:val="-2"/>
                <w:sz w:val="23"/>
                <w:szCs w:val="23"/>
                <w:highlight w:val="none"/>
              </w:rPr>
            </w:pPr>
          </w:p>
        </w:tc>
        <w:tc>
          <w:tcPr>
            <w:tcW w:w="1375" w:type="dxa"/>
            <w:vAlign w:val="center"/>
          </w:tcPr>
          <w:p>
            <w:pPr>
              <w:spacing w:before="78" w:line="219" w:lineRule="auto"/>
              <w:ind w:left="138"/>
              <w:jc w:val="center"/>
              <w:rPr>
                <w:rFonts w:ascii="宋体" w:hAnsi="宋体" w:eastAsia="宋体" w:cs="宋体"/>
                <w:color w:val="auto"/>
                <w:spacing w:val="-2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9" w:hRule="atLeast"/>
        </w:trPr>
        <w:tc>
          <w:tcPr>
            <w:tcW w:w="2037" w:type="dxa"/>
            <w:vAlign w:val="center"/>
          </w:tcPr>
          <w:p>
            <w:pPr>
              <w:spacing w:before="304" w:line="219" w:lineRule="auto"/>
              <w:ind w:left="104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完成检测项目</w:t>
            </w:r>
          </w:p>
          <w:p>
            <w:pPr>
              <w:spacing w:before="85" w:line="219" w:lineRule="auto"/>
              <w:ind w:left="104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5"/>
                <w:sz w:val="23"/>
                <w:szCs w:val="23"/>
                <w:highlight w:val="none"/>
              </w:rPr>
              <w:t>(检查者与审核者)</w:t>
            </w:r>
          </w:p>
        </w:tc>
        <w:tc>
          <w:tcPr>
            <w:tcW w:w="875" w:type="dxa"/>
            <w:vAlign w:val="center"/>
          </w:tcPr>
          <w:p>
            <w:pPr>
              <w:spacing w:before="78" w:line="219" w:lineRule="auto"/>
              <w:ind w:left="171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4"/>
                <w:sz w:val="23"/>
                <w:szCs w:val="23"/>
                <w:highlight w:val="none"/>
              </w:rPr>
              <w:t>份/项</w:t>
            </w:r>
          </w:p>
        </w:tc>
        <w:tc>
          <w:tcPr>
            <w:tcW w:w="3710" w:type="dxa"/>
            <w:vAlign w:val="center"/>
          </w:tcPr>
          <w:p>
            <w:pPr>
              <w:spacing w:before="124" w:line="250" w:lineRule="auto"/>
              <w:ind w:left="122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8"/>
                <w:sz w:val="23"/>
                <w:szCs w:val="23"/>
                <w:highlight w:val="none"/>
              </w:rPr>
              <w:t>完成专业检测项目不少于100项，完</w:t>
            </w: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成专业检验报告/技术报告/检测记录</w:t>
            </w:r>
            <w:r>
              <w:rPr>
                <w:rFonts w:ascii="宋体" w:hAnsi="宋体" w:eastAsia="宋体" w:cs="宋体"/>
                <w:color w:val="auto"/>
                <w:spacing w:val="9"/>
                <w:sz w:val="23"/>
                <w:szCs w:val="23"/>
                <w:highlight w:val="none"/>
              </w:rPr>
              <w:t>不少于50份</w:t>
            </w:r>
          </w:p>
        </w:tc>
        <w:tc>
          <w:tcPr>
            <w:tcW w:w="3377" w:type="dxa"/>
            <w:vAlign w:val="center"/>
          </w:tcPr>
          <w:p>
            <w:pPr>
              <w:spacing w:before="124" w:line="250" w:lineRule="auto"/>
              <w:ind w:left="135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9"/>
                <w:sz w:val="23"/>
                <w:szCs w:val="23"/>
                <w:highlight w:val="none"/>
              </w:rPr>
              <w:t>完成专业检测项目不少于100项，完成</w:t>
            </w: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专业检验报告/技术报告/检测记录不少</w:t>
            </w:r>
            <w:r>
              <w:rPr>
                <w:rFonts w:ascii="宋体" w:hAnsi="宋体" w:eastAsia="宋体" w:cs="宋体"/>
                <w:color w:val="auto"/>
                <w:spacing w:val="9"/>
                <w:sz w:val="23"/>
                <w:szCs w:val="23"/>
                <w:highlight w:val="none"/>
              </w:rPr>
              <w:t>于50份</w:t>
            </w:r>
          </w:p>
        </w:tc>
        <w:tc>
          <w:tcPr>
            <w:tcW w:w="2976" w:type="dxa"/>
            <w:vAlign w:val="center"/>
          </w:tcPr>
          <w:p>
            <w:pPr>
              <w:spacing w:before="303" w:line="248" w:lineRule="auto"/>
              <w:ind w:left="138" w:right="22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1"/>
                <w:sz w:val="23"/>
                <w:szCs w:val="23"/>
                <w:highlight w:val="none"/>
              </w:rPr>
              <w:t>微生物检验技术、理化</w:t>
            </w:r>
            <w:r>
              <w:rPr>
                <w:rFonts w:ascii="宋体" w:hAnsi="宋体" w:eastAsia="宋体" w:cs="宋体"/>
                <w:color w:val="auto"/>
                <w:spacing w:val="2"/>
                <w:sz w:val="23"/>
                <w:szCs w:val="23"/>
                <w:highlight w:val="none"/>
              </w:rPr>
              <w:t>检验技术</w:t>
            </w:r>
          </w:p>
        </w:tc>
        <w:tc>
          <w:tcPr>
            <w:tcW w:w="975" w:type="dxa"/>
            <w:vAlign w:val="center"/>
          </w:tcPr>
          <w:p>
            <w:pPr>
              <w:spacing w:before="303" w:line="248" w:lineRule="auto"/>
              <w:ind w:left="138" w:right="22"/>
              <w:jc w:val="center"/>
              <w:rPr>
                <w:rFonts w:ascii="宋体" w:hAnsi="宋体" w:eastAsia="宋体" w:cs="宋体"/>
                <w:color w:val="auto"/>
                <w:spacing w:val="-1"/>
                <w:sz w:val="23"/>
                <w:szCs w:val="23"/>
                <w:highlight w:val="none"/>
              </w:rPr>
            </w:pPr>
          </w:p>
        </w:tc>
        <w:tc>
          <w:tcPr>
            <w:tcW w:w="1375" w:type="dxa"/>
            <w:vAlign w:val="center"/>
          </w:tcPr>
          <w:p>
            <w:pPr>
              <w:spacing w:before="303" w:line="248" w:lineRule="auto"/>
              <w:ind w:left="138" w:right="22"/>
              <w:jc w:val="center"/>
              <w:rPr>
                <w:rFonts w:ascii="宋体" w:hAnsi="宋体" w:eastAsia="宋体" w:cs="宋体"/>
                <w:color w:val="auto"/>
                <w:spacing w:val="-1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2037" w:type="dxa"/>
            <w:vAlign w:val="center"/>
          </w:tcPr>
          <w:p>
            <w:pPr>
              <w:spacing w:before="172" w:line="218" w:lineRule="auto"/>
              <w:ind w:left="104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3"/>
                <w:szCs w:val="23"/>
                <w:highlight w:val="none"/>
              </w:rPr>
              <w:t>签发检查报告份数</w:t>
            </w:r>
          </w:p>
        </w:tc>
        <w:tc>
          <w:tcPr>
            <w:tcW w:w="875" w:type="dxa"/>
            <w:vAlign w:val="center"/>
          </w:tcPr>
          <w:p>
            <w:pPr>
              <w:spacing w:before="175" w:line="219" w:lineRule="auto"/>
              <w:ind w:left="351"/>
              <w:jc w:val="both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份</w:t>
            </w:r>
          </w:p>
        </w:tc>
        <w:tc>
          <w:tcPr>
            <w:tcW w:w="3710" w:type="dxa"/>
            <w:vAlign w:val="center"/>
          </w:tcPr>
          <w:p>
            <w:pPr>
              <w:spacing w:before="175" w:line="219" w:lineRule="auto"/>
              <w:ind w:left="122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"/>
                <w:sz w:val="23"/>
                <w:szCs w:val="23"/>
                <w:highlight w:val="none"/>
              </w:rPr>
              <w:t>不少于7500份</w:t>
            </w:r>
          </w:p>
        </w:tc>
        <w:tc>
          <w:tcPr>
            <w:tcW w:w="3377" w:type="dxa"/>
            <w:vAlign w:val="center"/>
          </w:tcPr>
          <w:p>
            <w:pPr>
              <w:spacing w:before="175" w:line="219" w:lineRule="auto"/>
              <w:ind w:left="135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"/>
                <w:sz w:val="23"/>
                <w:szCs w:val="23"/>
                <w:highlight w:val="none"/>
              </w:rPr>
              <w:t>不少于5000份</w:t>
            </w:r>
          </w:p>
        </w:tc>
        <w:tc>
          <w:tcPr>
            <w:tcW w:w="2976" w:type="dxa"/>
            <w:vAlign w:val="center"/>
          </w:tcPr>
          <w:p>
            <w:pPr>
              <w:spacing w:before="175" w:line="219" w:lineRule="auto"/>
              <w:ind w:left="138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"/>
                <w:sz w:val="23"/>
                <w:szCs w:val="23"/>
                <w:highlight w:val="none"/>
              </w:rPr>
              <w:t>临床医学检验技术</w:t>
            </w:r>
          </w:p>
        </w:tc>
        <w:tc>
          <w:tcPr>
            <w:tcW w:w="975" w:type="dxa"/>
            <w:vAlign w:val="center"/>
          </w:tcPr>
          <w:p>
            <w:pPr>
              <w:spacing w:before="175" w:line="219" w:lineRule="auto"/>
              <w:ind w:left="138"/>
              <w:jc w:val="center"/>
              <w:rPr>
                <w:rFonts w:ascii="宋体" w:hAnsi="宋体" w:eastAsia="宋体" w:cs="宋体"/>
                <w:color w:val="auto"/>
                <w:spacing w:val="1"/>
                <w:sz w:val="23"/>
                <w:szCs w:val="23"/>
                <w:highlight w:val="none"/>
              </w:rPr>
            </w:pPr>
          </w:p>
        </w:tc>
        <w:tc>
          <w:tcPr>
            <w:tcW w:w="1375" w:type="dxa"/>
            <w:vAlign w:val="center"/>
          </w:tcPr>
          <w:p>
            <w:pPr>
              <w:spacing w:before="175" w:line="219" w:lineRule="auto"/>
              <w:ind w:left="138"/>
              <w:jc w:val="center"/>
              <w:rPr>
                <w:rFonts w:ascii="宋体" w:hAnsi="宋体" w:eastAsia="宋体" w:cs="宋体"/>
                <w:color w:val="auto"/>
                <w:spacing w:val="1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2037" w:type="dxa"/>
            <w:vAlign w:val="center"/>
          </w:tcPr>
          <w:p>
            <w:pPr>
              <w:spacing w:before="246" w:line="219" w:lineRule="auto"/>
              <w:ind w:left="104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3"/>
                <w:szCs w:val="23"/>
                <w:highlight w:val="none"/>
              </w:rPr>
              <w:t>配血次数</w:t>
            </w:r>
          </w:p>
        </w:tc>
        <w:tc>
          <w:tcPr>
            <w:tcW w:w="875" w:type="dxa"/>
            <w:vAlign w:val="center"/>
          </w:tcPr>
          <w:p>
            <w:pPr>
              <w:spacing w:before="246" w:line="219" w:lineRule="auto"/>
              <w:ind w:left="351"/>
              <w:jc w:val="both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次</w:t>
            </w:r>
          </w:p>
        </w:tc>
        <w:tc>
          <w:tcPr>
            <w:tcW w:w="3710" w:type="dxa"/>
            <w:vAlign w:val="center"/>
          </w:tcPr>
          <w:p>
            <w:pPr>
              <w:spacing w:before="126" w:line="219" w:lineRule="auto"/>
              <w:ind w:left="122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"/>
                <w:sz w:val="23"/>
                <w:szCs w:val="23"/>
                <w:highlight w:val="none"/>
              </w:rPr>
              <w:t>不少于5000次</w:t>
            </w:r>
            <w:r>
              <w:rPr>
                <w:rFonts w:ascii="宋体" w:hAnsi="宋体" w:eastAsia="宋体" w:cs="宋体"/>
                <w:color w:val="auto"/>
                <w:spacing w:val="22"/>
                <w:sz w:val="23"/>
                <w:szCs w:val="23"/>
                <w:highlight w:val="none"/>
              </w:rPr>
              <w:t>(其中交叉配血次数不少于200次)</w:t>
            </w:r>
          </w:p>
        </w:tc>
        <w:tc>
          <w:tcPr>
            <w:tcW w:w="3377" w:type="dxa"/>
            <w:vAlign w:val="center"/>
          </w:tcPr>
          <w:p>
            <w:pPr>
              <w:spacing w:before="136" w:line="219" w:lineRule="auto"/>
              <w:ind w:left="135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"/>
                <w:sz w:val="23"/>
                <w:szCs w:val="23"/>
                <w:highlight w:val="none"/>
              </w:rPr>
              <w:t>不少于3000次</w:t>
            </w:r>
            <w:r>
              <w:rPr>
                <w:rFonts w:ascii="宋体" w:hAnsi="宋体" w:eastAsia="宋体" w:cs="宋体"/>
                <w:color w:val="auto"/>
                <w:spacing w:val="13"/>
                <w:sz w:val="23"/>
                <w:szCs w:val="23"/>
                <w:highlight w:val="none"/>
              </w:rPr>
              <w:t>(其中交叉配血次数不少于100次)</w:t>
            </w:r>
          </w:p>
        </w:tc>
        <w:tc>
          <w:tcPr>
            <w:tcW w:w="2976" w:type="dxa"/>
            <w:vAlign w:val="center"/>
          </w:tcPr>
          <w:p>
            <w:pPr>
              <w:spacing w:before="246" w:line="219" w:lineRule="auto"/>
              <w:ind w:left="138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3"/>
                <w:szCs w:val="23"/>
                <w:highlight w:val="none"/>
              </w:rPr>
              <w:t>输血技术</w:t>
            </w:r>
          </w:p>
        </w:tc>
        <w:tc>
          <w:tcPr>
            <w:tcW w:w="975" w:type="dxa"/>
            <w:vAlign w:val="center"/>
          </w:tcPr>
          <w:p>
            <w:pPr>
              <w:spacing w:before="246" w:line="219" w:lineRule="auto"/>
              <w:ind w:left="138"/>
              <w:jc w:val="center"/>
              <w:rPr>
                <w:rFonts w:ascii="宋体" w:hAnsi="宋体" w:eastAsia="宋体" w:cs="宋体"/>
                <w:color w:val="auto"/>
                <w:spacing w:val="-2"/>
                <w:sz w:val="23"/>
                <w:szCs w:val="23"/>
                <w:highlight w:val="none"/>
              </w:rPr>
            </w:pPr>
          </w:p>
        </w:tc>
        <w:tc>
          <w:tcPr>
            <w:tcW w:w="1375" w:type="dxa"/>
            <w:vAlign w:val="center"/>
          </w:tcPr>
          <w:p>
            <w:pPr>
              <w:spacing w:before="246" w:line="219" w:lineRule="auto"/>
              <w:ind w:left="138"/>
              <w:jc w:val="center"/>
              <w:rPr>
                <w:rFonts w:ascii="宋体" w:hAnsi="宋体" w:eastAsia="宋体" w:cs="宋体"/>
                <w:color w:val="auto"/>
                <w:spacing w:val="-2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8" w:hRule="atLeast"/>
        </w:trPr>
        <w:tc>
          <w:tcPr>
            <w:tcW w:w="2037" w:type="dxa"/>
            <w:vMerge w:val="restart"/>
            <w:tcBorders>
              <w:bottom w:val="nil"/>
            </w:tcBorders>
            <w:vAlign w:val="center"/>
          </w:tcPr>
          <w:p>
            <w:pPr>
              <w:spacing w:before="78" w:line="219" w:lineRule="auto"/>
              <w:ind w:left="104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"/>
                <w:sz w:val="23"/>
                <w:szCs w:val="23"/>
                <w:highlight w:val="none"/>
              </w:rPr>
              <w:t>技术操作次数</w:t>
            </w:r>
          </w:p>
        </w:tc>
        <w:tc>
          <w:tcPr>
            <w:tcW w:w="875" w:type="dxa"/>
            <w:vMerge w:val="restart"/>
            <w:tcBorders>
              <w:bottom w:val="nil"/>
            </w:tcBorders>
            <w:vAlign w:val="center"/>
          </w:tcPr>
          <w:p>
            <w:pPr>
              <w:spacing w:line="271" w:lineRule="auto"/>
              <w:jc w:val="center"/>
              <w:rPr>
                <w:rFonts w:ascii="Arial"/>
                <w:color w:val="auto"/>
                <w:sz w:val="23"/>
                <w:szCs w:val="23"/>
                <w:highlight w:val="none"/>
              </w:rPr>
            </w:pPr>
          </w:p>
          <w:p>
            <w:pPr>
              <w:spacing w:line="271" w:lineRule="auto"/>
              <w:jc w:val="center"/>
              <w:rPr>
                <w:rFonts w:ascii="Arial"/>
                <w:color w:val="auto"/>
                <w:sz w:val="23"/>
                <w:szCs w:val="23"/>
                <w:highlight w:val="none"/>
              </w:rPr>
            </w:pPr>
          </w:p>
          <w:p>
            <w:pPr>
              <w:spacing w:line="272" w:lineRule="auto"/>
              <w:jc w:val="center"/>
              <w:rPr>
                <w:rFonts w:ascii="Arial"/>
                <w:color w:val="auto"/>
                <w:sz w:val="23"/>
                <w:szCs w:val="23"/>
                <w:highlight w:val="none"/>
              </w:rPr>
            </w:pPr>
          </w:p>
          <w:p>
            <w:pPr>
              <w:spacing w:before="78" w:line="219" w:lineRule="auto"/>
              <w:ind w:left="351"/>
              <w:jc w:val="both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次</w:t>
            </w:r>
          </w:p>
        </w:tc>
        <w:tc>
          <w:tcPr>
            <w:tcW w:w="3710" w:type="dxa"/>
            <w:vAlign w:val="center"/>
          </w:tcPr>
          <w:p>
            <w:pPr>
              <w:spacing w:before="78" w:line="219" w:lineRule="auto"/>
              <w:ind w:left="122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8"/>
                <w:sz w:val="23"/>
                <w:szCs w:val="23"/>
                <w:highlight w:val="none"/>
              </w:rPr>
              <w:t>不少于7500次</w:t>
            </w:r>
          </w:p>
        </w:tc>
        <w:tc>
          <w:tcPr>
            <w:tcW w:w="3377" w:type="dxa"/>
            <w:vAlign w:val="center"/>
          </w:tcPr>
          <w:p>
            <w:pPr>
              <w:spacing w:before="78" w:line="219" w:lineRule="auto"/>
              <w:ind w:left="135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6"/>
                <w:sz w:val="23"/>
                <w:szCs w:val="23"/>
                <w:highlight w:val="none"/>
              </w:rPr>
              <w:t>不少于5000次</w:t>
            </w:r>
          </w:p>
        </w:tc>
        <w:tc>
          <w:tcPr>
            <w:tcW w:w="2976" w:type="dxa"/>
            <w:vAlign w:val="center"/>
          </w:tcPr>
          <w:p>
            <w:pPr>
              <w:spacing w:before="125" w:line="268" w:lineRule="auto"/>
              <w:ind w:left="138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1"/>
                <w:sz w:val="23"/>
                <w:szCs w:val="23"/>
                <w:highlight w:val="none"/>
              </w:rPr>
              <w:t>肿瘤放射治疗技术、神</w:t>
            </w:r>
            <w:r>
              <w:rPr>
                <w:rFonts w:ascii="宋体" w:hAnsi="宋体" w:eastAsia="宋体" w:cs="宋体"/>
                <w:color w:val="auto"/>
                <w:spacing w:val="9"/>
                <w:sz w:val="23"/>
                <w:szCs w:val="23"/>
                <w:highlight w:val="none"/>
              </w:rPr>
              <w:t>经电生理(脑电图)技</w:t>
            </w:r>
            <w:r>
              <w:rPr>
                <w:rFonts w:ascii="宋体" w:hAnsi="宋体" w:eastAsia="宋体" w:cs="宋体"/>
                <w:color w:val="auto"/>
                <w:spacing w:val="11"/>
                <w:sz w:val="23"/>
                <w:szCs w:val="23"/>
                <w:highlight w:val="none"/>
              </w:rPr>
              <w:t>术、口腔医学技术、消</w:t>
            </w:r>
            <w:r>
              <w:rPr>
                <w:rFonts w:ascii="宋体" w:hAnsi="宋体" w:eastAsia="宋体" w:cs="宋体"/>
                <w:color w:val="auto"/>
                <w:spacing w:val="12"/>
                <w:sz w:val="23"/>
                <w:szCs w:val="23"/>
                <w:highlight w:val="none"/>
              </w:rPr>
              <w:t>毒技术</w:t>
            </w:r>
          </w:p>
        </w:tc>
        <w:tc>
          <w:tcPr>
            <w:tcW w:w="975" w:type="dxa"/>
            <w:vAlign w:val="center"/>
          </w:tcPr>
          <w:p>
            <w:pPr>
              <w:spacing w:before="73" w:line="233" w:lineRule="auto"/>
              <w:ind w:left="138"/>
              <w:jc w:val="center"/>
              <w:rPr>
                <w:rFonts w:ascii="宋体" w:hAnsi="宋体" w:eastAsia="宋体" w:cs="宋体"/>
                <w:color w:val="auto"/>
                <w:spacing w:val="11"/>
                <w:sz w:val="23"/>
                <w:szCs w:val="23"/>
                <w:highlight w:val="none"/>
              </w:rPr>
            </w:pPr>
          </w:p>
        </w:tc>
        <w:tc>
          <w:tcPr>
            <w:tcW w:w="1375" w:type="dxa"/>
            <w:vAlign w:val="center"/>
          </w:tcPr>
          <w:p>
            <w:pPr>
              <w:spacing w:before="73" w:line="233" w:lineRule="auto"/>
              <w:ind w:left="138"/>
              <w:jc w:val="center"/>
              <w:rPr>
                <w:rFonts w:ascii="宋体" w:hAnsi="宋体" w:eastAsia="宋体" w:cs="宋体"/>
                <w:color w:val="auto"/>
                <w:spacing w:val="11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203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875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3710" w:type="dxa"/>
            <w:vAlign w:val="center"/>
          </w:tcPr>
          <w:p>
            <w:pPr>
              <w:spacing w:before="169" w:line="219" w:lineRule="auto"/>
              <w:ind w:left="122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1"/>
                <w:sz w:val="23"/>
                <w:szCs w:val="23"/>
                <w:highlight w:val="none"/>
              </w:rPr>
              <w:t>不少于5000次</w:t>
            </w:r>
          </w:p>
        </w:tc>
        <w:tc>
          <w:tcPr>
            <w:tcW w:w="3377" w:type="dxa"/>
            <w:vAlign w:val="center"/>
          </w:tcPr>
          <w:p>
            <w:pPr>
              <w:spacing w:before="169" w:line="219" w:lineRule="auto"/>
              <w:ind w:left="135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1"/>
                <w:sz w:val="23"/>
                <w:szCs w:val="23"/>
                <w:highlight w:val="none"/>
              </w:rPr>
              <w:t>不少于4500次</w:t>
            </w:r>
          </w:p>
        </w:tc>
        <w:tc>
          <w:tcPr>
            <w:tcW w:w="2976" w:type="dxa"/>
            <w:vAlign w:val="center"/>
          </w:tcPr>
          <w:p>
            <w:pPr>
              <w:spacing w:before="169" w:line="219" w:lineRule="auto"/>
              <w:ind w:left="138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2"/>
                <w:sz w:val="23"/>
                <w:szCs w:val="23"/>
                <w:highlight w:val="none"/>
              </w:rPr>
              <w:t>核医学技术</w:t>
            </w:r>
          </w:p>
        </w:tc>
        <w:tc>
          <w:tcPr>
            <w:tcW w:w="975" w:type="dxa"/>
            <w:vAlign w:val="center"/>
          </w:tcPr>
          <w:p>
            <w:pPr>
              <w:spacing w:before="169" w:line="219" w:lineRule="auto"/>
              <w:ind w:left="138"/>
              <w:jc w:val="center"/>
              <w:rPr>
                <w:rFonts w:ascii="宋体" w:hAnsi="宋体" w:eastAsia="宋体" w:cs="宋体"/>
                <w:color w:val="auto"/>
                <w:spacing w:val="2"/>
                <w:sz w:val="23"/>
                <w:szCs w:val="23"/>
                <w:highlight w:val="none"/>
              </w:rPr>
            </w:pPr>
          </w:p>
        </w:tc>
        <w:tc>
          <w:tcPr>
            <w:tcW w:w="1375" w:type="dxa"/>
            <w:vAlign w:val="center"/>
          </w:tcPr>
          <w:p>
            <w:pPr>
              <w:spacing w:before="169" w:line="219" w:lineRule="auto"/>
              <w:ind w:left="138"/>
              <w:jc w:val="center"/>
              <w:rPr>
                <w:rFonts w:ascii="宋体" w:hAnsi="宋体" w:eastAsia="宋体" w:cs="宋体"/>
                <w:color w:val="auto"/>
                <w:spacing w:val="2"/>
                <w:sz w:val="23"/>
                <w:szCs w:val="23"/>
                <w:highlight w:val="none"/>
              </w:rPr>
            </w:pPr>
          </w:p>
        </w:tc>
      </w:tr>
    </w:tbl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tbl>
      <w:tblPr>
        <w:tblStyle w:val="6"/>
        <w:tblpPr w:leftFromText="180" w:rightFromText="180" w:vertAnchor="text" w:horzAnchor="page" w:tblpX="834" w:tblpY="181"/>
        <w:tblOverlap w:val="never"/>
        <w:tblW w:w="1536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63"/>
        <w:gridCol w:w="900"/>
        <w:gridCol w:w="3449"/>
        <w:gridCol w:w="3387"/>
        <w:gridCol w:w="3214"/>
        <w:gridCol w:w="987"/>
        <w:gridCol w:w="13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2063" w:type="dxa"/>
            <w:vAlign w:val="center"/>
          </w:tcPr>
          <w:p>
            <w:pPr>
              <w:spacing w:before="159" w:line="218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7"/>
                <w:sz w:val="23"/>
                <w:szCs w:val="23"/>
                <w:highlight w:val="none"/>
              </w:rPr>
              <w:t>评价项目</w:t>
            </w:r>
          </w:p>
        </w:tc>
        <w:tc>
          <w:tcPr>
            <w:tcW w:w="900" w:type="dxa"/>
            <w:vAlign w:val="center"/>
          </w:tcPr>
          <w:p>
            <w:pPr>
              <w:spacing w:before="162" w:line="220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6"/>
                <w:sz w:val="23"/>
                <w:szCs w:val="23"/>
                <w:highlight w:val="none"/>
              </w:rPr>
              <w:t>单位</w:t>
            </w:r>
          </w:p>
        </w:tc>
        <w:tc>
          <w:tcPr>
            <w:tcW w:w="3449" w:type="dxa"/>
            <w:vAlign w:val="center"/>
          </w:tcPr>
          <w:p>
            <w:pPr>
              <w:spacing w:before="161" w:line="219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4"/>
                <w:sz w:val="23"/>
                <w:szCs w:val="23"/>
                <w:highlight w:val="none"/>
              </w:rPr>
              <w:t>晋升副主任技师</w:t>
            </w:r>
          </w:p>
        </w:tc>
        <w:tc>
          <w:tcPr>
            <w:tcW w:w="3387" w:type="dxa"/>
            <w:vAlign w:val="center"/>
          </w:tcPr>
          <w:p>
            <w:pPr>
              <w:spacing w:before="161" w:line="219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4"/>
                <w:sz w:val="23"/>
                <w:szCs w:val="23"/>
                <w:highlight w:val="none"/>
              </w:rPr>
              <w:t>晋升主任技师</w:t>
            </w:r>
          </w:p>
        </w:tc>
        <w:tc>
          <w:tcPr>
            <w:tcW w:w="3214" w:type="dxa"/>
            <w:vAlign w:val="center"/>
          </w:tcPr>
          <w:p>
            <w:pPr>
              <w:spacing w:before="162" w:line="220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5"/>
                <w:sz w:val="23"/>
                <w:szCs w:val="23"/>
                <w:highlight w:val="none"/>
              </w:rPr>
              <w:t>适用专业</w:t>
            </w: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6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6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pacing w:val="7"/>
                <w:kern w:val="0"/>
                <w:sz w:val="23"/>
                <w:szCs w:val="23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  <w:t>工作量</w:t>
            </w:r>
          </w:p>
        </w:tc>
        <w:tc>
          <w:tcPr>
            <w:tcW w:w="1363" w:type="dxa"/>
            <w:vAlign w:val="center"/>
          </w:tcPr>
          <w:p>
            <w:pPr>
              <w:spacing w:before="169" w:line="218" w:lineRule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pacing w:val="7"/>
                <w:kern w:val="0"/>
                <w:sz w:val="23"/>
                <w:szCs w:val="23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3"/>
                <w:szCs w:val="23"/>
                <w:highlight w:val="none"/>
                <w:lang w:eastAsia="zh-CN"/>
              </w:rPr>
              <w:t>责任科室负责人签字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2063" w:type="dxa"/>
            <w:vAlign w:val="center"/>
          </w:tcPr>
          <w:p>
            <w:pPr>
              <w:spacing w:before="124" w:line="250" w:lineRule="auto"/>
              <w:ind w:left="122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检查次数</w:t>
            </w:r>
          </w:p>
        </w:tc>
        <w:tc>
          <w:tcPr>
            <w:tcW w:w="900" w:type="dxa"/>
            <w:vAlign w:val="center"/>
          </w:tcPr>
          <w:p>
            <w:pPr>
              <w:spacing w:before="124" w:line="250" w:lineRule="auto"/>
              <w:ind w:left="122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次</w:t>
            </w:r>
          </w:p>
        </w:tc>
        <w:tc>
          <w:tcPr>
            <w:tcW w:w="3449" w:type="dxa"/>
            <w:vAlign w:val="center"/>
          </w:tcPr>
          <w:p>
            <w:pPr>
              <w:spacing w:before="124" w:line="250" w:lineRule="auto"/>
              <w:ind w:left="122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不少于10000次</w:t>
            </w:r>
          </w:p>
        </w:tc>
        <w:tc>
          <w:tcPr>
            <w:tcW w:w="3387" w:type="dxa"/>
            <w:vAlign w:val="center"/>
          </w:tcPr>
          <w:p>
            <w:pPr>
              <w:spacing w:before="124" w:line="250" w:lineRule="auto"/>
              <w:ind w:left="122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不少于7500次</w:t>
            </w:r>
          </w:p>
        </w:tc>
        <w:tc>
          <w:tcPr>
            <w:tcW w:w="3214" w:type="dxa"/>
            <w:vAlign w:val="center"/>
          </w:tcPr>
          <w:p>
            <w:pPr>
              <w:spacing w:before="124" w:line="250" w:lineRule="auto"/>
              <w:ind w:left="122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放射医学技术、超声医 学技术、心电图技术</w:t>
            </w:r>
          </w:p>
        </w:tc>
        <w:tc>
          <w:tcPr>
            <w:tcW w:w="987" w:type="dxa"/>
            <w:vAlign w:val="center"/>
          </w:tcPr>
          <w:p>
            <w:pPr>
              <w:spacing w:before="124" w:line="250" w:lineRule="auto"/>
              <w:ind w:left="122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</w:p>
        </w:tc>
        <w:tc>
          <w:tcPr>
            <w:tcW w:w="1363" w:type="dxa"/>
            <w:vAlign w:val="center"/>
          </w:tcPr>
          <w:p>
            <w:pPr>
              <w:spacing w:before="124" w:line="250" w:lineRule="auto"/>
              <w:ind w:left="122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2063" w:type="dxa"/>
            <w:vAlign w:val="center"/>
          </w:tcPr>
          <w:p>
            <w:pPr>
              <w:spacing w:before="124" w:line="250" w:lineRule="auto"/>
              <w:ind w:left="122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病理制片数量</w:t>
            </w:r>
          </w:p>
        </w:tc>
        <w:tc>
          <w:tcPr>
            <w:tcW w:w="900" w:type="dxa"/>
            <w:vAlign w:val="center"/>
          </w:tcPr>
          <w:p>
            <w:pPr>
              <w:spacing w:before="124" w:line="250" w:lineRule="auto"/>
              <w:ind w:left="122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次</w:t>
            </w:r>
          </w:p>
        </w:tc>
        <w:tc>
          <w:tcPr>
            <w:tcW w:w="3449" w:type="dxa"/>
            <w:vAlign w:val="center"/>
          </w:tcPr>
          <w:p>
            <w:pPr>
              <w:spacing w:before="124" w:line="250" w:lineRule="auto"/>
              <w:ind w:left="122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不少于25000次</w:t>
            </w:r>
          </w:p>
        </w:tc>
        <w:tc>
          <w:tcPr>
            <w:tcW w:w="3387" w:type="dxa"/>
            <w:vAlign w:val="center"/>
          </w:tcPr>
          <w:p>
            <w:pPr>
              <w:spacing w:before="124" w:line="250" w:lineRule="auto"/>
              <w:ind w:left="122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不少于17500次</w:t>
            </w:r>
          </w:p>
        </w:tc>
        <w:tc>
          <w:tcPr>
            <w:tcW w:w="3214" w:type="dxa"/>
            <w:vAlign w:val="center"/>
          </w:tcPr>
          <w:p>
            <w:pPr>
              <w:spacing w:before="124" w:line="250" w:lineRule="auto"/>
              <w:ind w:left="122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病理学技术</w:t>
            </w:r>
          </w:p>
        </w:tc>
        <w:tc>
          <w:tcPr>
            <w:tcW w:w="987" w:type="dxa"/>
            <w:vAlign w:val="center"/>
          </w:tcPr>
          <w:p>
            <w:pPr>
              <w:spacing w:before="124" w:line="250" w:lineRule="auto"/>
              <w:ind w:left="122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</w:p>
        </w:tc>
        <w:tc>
          <w:tcPr>
            <w:tcW w:w="1363" w:type="dxa"/>
            <w:vAlign w:val="center"/>
          </w:tcPr>
          <w:p>
            <w:pPr>
              <w:spacing w:before="124" w:line="250" w:lineRule="auto"/>
              <w:ind w:left="122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2063" w:type="dxa"/>
            <w:vAlign w:val="center"/>
          </w:tcPr>
          <w:p>
            <w:pPr>
              <w:spacing w:before="124" w:line="250" w:lineRule="auto"/>
              <w:ind w:left="122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参与治疗人次</w:t>
            </w:r>
          </w:p>
        </w:tc>
        <w:tc>
          <w:tcPr>
            <w:tcW w:w="900" w:type="dxa"/>
            <w:vAlign w:val="center"/>
          </w:tcPr>
          <w:p>
            <w:pPr>
              <w:spacing w:before="124" w:line="250" w:lineRule="auto"/>
              <w:ind w:left="122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人次</w:t>
            </w:r>
          </w:p>
        </w:tc>
        <w:tc>
          <w:tcPr>
            <w:tcW w:w="3449" w:type="dxa"/>
            <w:vAlign w:val="center"/>
          </w:tcPr>
          <w:p>
            <w:pPr>
              <w:spacing w:before="124" w:line="250" w:lineRule="auto"/>
              <w:ind w:left="122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不少于5000人</w:t>
            </w:r>
          </w:p>
        </w:tc>
        <w:tc>
          <w:tcPr>
            <w:tcW w:w="3387" w:type="dxa"/>
            <w:vAlign w:val="center"/>
          </w:tcPr>
          <w:p>
            <w:pPr>
              <w:spacing w:before="124" w:line="250" w:lineRule="auto"/>
              <w:ind w:left="122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不少于3000人次</w:t>
            </w:r>
          </w:p>
        </w:tc>
        <w:tc>
          <w:tcPr>
            <w:tcW w:w="3214" w:type="dxa"/>
            <w:vAlign w:val="center"/>
          </w:tcPr>
          <w:p>
            <w:pPr>
              <w:spacing w:before="124" w:line="250" w:lineRule="auto"/>
              <w:ind w:left="122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康复医学技术</w:t>
            </w:r>
          </w:p>
        </w:tc>
        <w:tc>
          <w:tcPr>
            <w:tcW w:w="987" w:type="dxa"/>
            <w:vAlign w:val="center"/>
          </w:tcPr>
          <w:p>
            <w:pPr>
              <w:spacing w:before="124" w:line="250" w:lineRule="auto"/>
              <w:ind w:left="122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</w:p>
        </w:tc>
        <w:tc>
          <w:tcPr>
            <w:tcW w:w="1363" w:type="dxa"/>
            <w:vAlign w:val="center"/>
          </w:tcPr>
          <w:p>
            <w:pPr>
              <w:spacing w:before="124" w:line="250" w:lineRule="auto"/>
              <w:ind w:left="122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7" w:hRule="atLeast"/>
        </w:trPr>
        <w:tc>
          <w:tcPr>
            <w:tcW w:w="2063" w:type="dxa"/>
            <w:vAlign w:val="center"/>
          </w:tcPr>
          <w:p>
            <w:pPr>
              <w:spacing w:before="124" w:line="250" w:lineRule="auto"/>
              <w:ind w:left="122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检验工作数量</w:t>
            </w:r>
          </w:p>
        </w:tc>
        <w:tc>
          <w:tcPr>
            <w:tcW w:w="900" w:type="dxa"/>
            <w:vAlign w:val="center"/>
          </w:tcPr>
          <w:p>
            <w:pPr>
              <w:spacing w:before="124" w:line="250" w:lineRule="auto"/>
              <w:ind w:left="122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份</w:t>
            </w:r>
          </w:p>
        </w:tc>
        <w:tc>
          <w:tcPr>
            <w:tcW w:w="3449" w:type="dxa"/>
            <w:vAlign w:val="center"/>
          </w:tcPr>
          <w:p>
            <w:pPr>
              <w:spacing w:before="124" w:line="250" w:lineRule="auto"/>
              <w:ind w:left="122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完成检验报告、技术报告、检测(监测)记录≥50份(风险评估报告≥8份 或检验项次≥20项次)或完成专业检 测项次≥100项次</w:t>
            </w:r>
          </w:p>
        </w:tc>
        <w:tc>
          <w:tcPr>
            <w:tcW w:w="3387" w:type="dxa"/>
            <w:vAlign w:val="center"/>
          </w:tcPr>
          <w:p>
            <w:pPr>
              <w:spacing w:before="124" w:line="250" w:lineRule="auto"/>
              <w:ind w:left="122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完成检验报告、技术报告、检测(监测) 记录≥50份(风险评估报告≥5份或检验 项次≥15项次)或完成专业检测项次</w:t>
            </w:r>
          </w:p>
          <w:p>
            <w:pPr>
              <w:spacing w:before="124" w:line="250" w:lineRule="auto"/>
              <w:ind w:left="122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≥100项次</w:t>
            </w:r>
          </w:p>
        </w:tc>
        <w:tc>
          <w:tcPr>
            <w:tcW w:w="3214" w:type="dxa"/>
            <w:vMerge w:val="restart"/>
            <w:tcBorders>
              <w:bottom w:val="nil"/>
            </w:tcBorders>
            <w:vAlign w:val="center"/>
          </w:tcPr>
          <w:p>
            <w:pPr>
              <w:spacing w:before="124" w:line="250" w:lineRule="auto"/>
              <w:ind w:left="122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卫生检验技术</w:t>
            </w:r>
          </w:p>
        </w:tc>
        <w:tc>
          <w:tcPr>
            <w:tcW w:w="987" w:type="dxa"/>
            <w:tcBorders>
              <w:bottom w:val="nil"/>
            </w:tcBorders>
            <w:vAlign w:val="center"/>
          </w:tcPr>
          <w:p>
            <w:pPr>
              <w:spacing w:before="124" w:line="250" w:lineRule="auto"/>
              <w:ind w:left="122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</w:p>
        </w:tc>
        <w:tc>
          <w:tcPr>
            <w:tcW w:w="1363" w:type="dxa"/>
            <w:tcBorders>
              <w:bottom w:val="nil"/>
            </w:tcBorders>
            <w:vAlign w:val="center"/>
          </w:tcPr>
          <w:p>
            <w:pPr>
              <w:spacing w:before="124" w:line="250" w:lineRule="auto"/>
              <w:ind w:left="122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7" w:hRule="atLeast"/>
        </w:trPr>
        <w:tc>
          <w:tcPr>
            <w:tcW w:w="2063" w:type="dxa"/>
            <w:vAlign w:val="center"/>
          </w:tcPr>
          <w:p>
            <w:pPr>
              <w:spacing w:before="124" w:line="250" w:lineRule="auto"/>
              <w:ind w:left="122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参与建立、比对、推广和应用的新技术、新方法数量，或者参与编写的质量控制文件等数量</w:t>
            </w:r>
          </w:p>
        </w:tc>
        <w:tc>
          <w:tcPr>
            <w:tcW w:w="900" w:type="dxa"/>
            <w:vAlign w:val="center"/>
          </w:tcPr>
          <w:p>
            <w:pPr>
              <w:spacing w:before="124" w:line="250" w:lineRule="auto"/>
              <w:ind w:left="122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个</w:t>
            </w:r>
          </w:p>
        </w:tc>
        <w:tc>
          <w:tcPr>
            <w:tcW w:w="3449" w:type="dxa"/>
            <w:vAlign w:val="center"/>
          </w:tcPr>
          <w:p>
            <w:pPr>
              <w:spacing w:before="124" w:line="250" w:lineRule="auto"/>
              <w:ind w:left="122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参与相关工作≥1个</w:t>
            </w:r>
          </w:p>
        </w:tc>
        <w:tc>
          <w:tcPr>
            <w:tcW w:w="3387" w:type="dxa"/>
            <w:vAlign w:val="center"/>
          </w:tcPr>
          <w:p>
            <w:pPr>
              <w:spacing w:before="124" w:line="250" w:lineRule="auto"/>
              <w:ind w:left="122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指导或者组织完成相关工作≥2个</w:t>
            </w:r>
          </w:p>
        </w:tc>
        <w:tc>
          <w:tcPr>
            <w:tcW w:w="3214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before="124" w:line="250" w:lineRule="auto"/>
              <w:ind w:left="122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  <w:vAlign w:val="center"/>
          </w:tcPr>
          <w:p>
            <w:pPr>
              <w:spacing w:before="124" w:line="250" w:lineRule="auto"/>
              <w:ind w:left="122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  <w:vAlign w:val="center"/>
          </w:tcPr>
          <w:p>
            <w:pPr>
              <w:spacing w:before="124" w:line="250" w:lineRule="auto"/>
              <w:ind w:left="122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2063" w:type="dxa"/>
            <w:vAlign w:val="center"/>
          </w:tcPr>
          <w:p>
            <w:pPr>
              <w:spacing w:before="124" w:line="250" w:lineRule="auto"/>
              <w:ind w:left="122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生物安全/实验室安全相关工作</w:t>
            </w:r>
          </w:p>
        </w:tc>
        <w:tc>
          <w:tcPr>
            <w:tcW w:w="900" w:type="dxa"/>
            <w:vAlign w:val="center"/>
          </w:tcPr>
          <w:p>
            <w:pPr>
              <w:spacing w:before="124" w:line="250" w:lineRule="auto"/>
              <w:ind w:left="122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个/年</w:t>
            </w:r>
          </w:p>
        </w:tc>
        <w:tc>
          <w:tcPr>
            <w:tcW w:w="3449" w:type="dxa"/>
            <w:vAlign w:val="center"/>
          </w:tcPr>
          <w:p>
            <w:pPr>
              <w:spacing w:before="124" w:line="250" w:lineRule="auto"/>
              <w:ind w:left="122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参与相关工作≥2个/年</w:t>
            </w:r>
          </w:p>
        </w:tc>
        <w:tc>
          <w:tcPr>
            <w:tcW w:w="3387" w:type="dxa"/>
            <w:vAlign w:val="center"/>
          </w:tcPr>
          <w:p>
            <w:pPr>
              <w:spacing w:before="124" w:line="250" w:lineRule="auto"/>
              <w:ind w:left="122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  <w:t>参指导或组织完成相关工作≥1个/年</w:t>
            </w:r>
          </w:p>
        </w:tc>
        <w:tc>
          <w:tcPr>
            <w:tcW w:w="3214" w:type="dxa"/>
            <w:vMerge w:val="continue"/>
            <w:tcBorders>
              <w:top w:val="nil"/>
            </w:tcBorders>
            <w:vAlign w:val="center"/>
          </w:tcPr>
          <w:p>
            <w:pPr>
              <w:spacing w:before="124" w:line="250" w:lineRule="auto"/>
              <w:ind w:left="122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</w:p>
        </w:tc>
        <w:tc>
          <w:tcPr>
            <w:tcW w:w="987" w:type="dxa"/>
            <w:tcBorders>
              <w:top w:val="nil"/>
            </w:tcBorders>
            <w:vAlign w:val="center"/>
          </w:tcPr>
          <w:p>
            <w:pPr>
              <w:spacing w:before="124" w:line="250" w:lineRule="auto"/>
              <w:ind w:left="122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</w:p>
        </w:tc>
        <w:tc>
          <w:tcPr>
            <w:tcW w:w="1363" w:type="dxa"/>
            <w:tcBorders>
              <w:top w:val="nil"/>
            </w:tcBorders>
            <w:vAlign w:val="center"/>
          </w:tcPr>
          <w:p>
            <w:pPr>
              <w:spacing w:before="124" w:line="250" w:lineRule="auto"/>
              <w:ind w:left="122"/>
              <w:jc w:val="center"/>
              <w:rPr>
                <w:rFonts w:ascii="宋体" w:hAnsi="宋体" w:eastAsia="宋体" w:cs="宋体"/>
                <w:color w:val="auto"/>
                <w:spacing w:val="7"/>
                <w:sz w:val="23"/>
                <w:szCs w:val="23"/>
                <w:highlight w:val="none"/>
              </w:rPr>
            </w:pPr>
          </w:p>
        </w:tc>
      </w:tr>
    </w:tbl>
    <w:p>
      <w:pPr>
        <w:spacing w:before="224" w:line="219" w:lineRule="auto"/>
        <w:ind w:left="324"/>
        <w:rPr>
          <w:rFonts w:ascii="宋体" w:hAnsi="宋体" w:eastAsia="宋体" w:cs="宋体"/>
          <w:color w:val="auto"/>
          <w:spacing w:val="1"/>
          <w:sz w:val="23"/>
          <w:szCs w:val="23"/>
          <w:highlight w:val="none"/>
        </w:rPr>
      </w:pPr>
      <w:r>
        <w:rPr>
          <w:rFonts w:ascii="宋体" w:hAnsi="宋体" w:eastAsia="宋体" w:cs="宋体"/>
          <w:color w:val="auto"/>
          <w:spacing w:val="1"/>
          <w:sz w:val="23"/>
          <w:szCs w:val="23"/>
          <w:highlight w:val="none"/>
        </w:rPr>
        <w:t>注：工作量指标是中级晋升副高、副高晋升正高期间的完成工作量，均从聘任时间开始计算(表格中明确每年或年平均量除外)。</w:t>
      </w:r>
    </w:p>
    <w:p>
      <w:pPr>
        <w:spacing w:before="224" w:line="219" w:lineRule="auto"/>
        <w:ind w:left="324"/>
        <w:rPr>
          <w:rFonts w:ascii="宋体" w:hAnsi="宋体" w:eastAsia="宋体" w:cs="宋体"/>
          <w:color w:val="auto"/>
          <w:spacing w:val="1"/>
          <w:sz w:val="23"/>
          <w:szCs w:val="23"/>
          <w:highlight w:val="none"/>
        </w:rPr>
      </w:pPr>
    </w:p>
    <w:p>
      <w:pPr>
        <w:pStyle w:val="2"/>
      </w:pPr>
    </w:p>
    <w:p>
      <w:pPr>
        <w:spacing w:before="178" w:line="219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-7"/>
          <w:sz w:val="38"/>
          <w:szCs w:val="38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-7"/>
          <w:sz w:val="38"/>
          <w:szCs w:val="38"/>
          <w:highlight w:val="none"/>
        </w:rPr>
        <w:t>公共卫生医师、技师晋升高级职称工作量要求</w:t>
      </w:r>
    </w:p>
    <w:p>
      <w:pPr>
        <w:spacing w:before="171" w:line="219" w:lineRule="auto"/>
        <w:ind w:left="39"/>
        <w:rPr>
          <w:rFonts w:hint="eastAsia" w:ascii="宋体" w:hAnsi="宋体" w:eastAsia="宋体" w:cs="宋体"/>
          <w:b/>
          <w:bCs/>
          <w:color w:val="auto"/>
          <w:spacing w:val="-4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-4"/>
          <w:sz w:val="24"/>
          <w:szCs w:val="24"/>
          <w:highlight w:val="none"/>
          <w:lang w:eastAsia="zh-CN"/>
        </w:rPr>
        <w:t>申报单位：（盖章）</w:t>
      </w:r>
      <w:r>
        <w:rPr>
          <w:rFonts w:hint="eastAsia" w:ascii="宋体" w:hAnsi="宋体" w:eastAsia="宋体" w:cs="宋体"/>
          <w:b/>
          <w:bCs/>
          <w:color w:val="auto"/>
          <w:spacing w:val="-4"/>
          <w:sz w:val="24"/>
          <w:szCs w:val="24"/>
          <w:highlight w:val="none"/>
          <w:lang w:val="en-US" w:eastAsia="zh-CN"/>
        </w:rPr>
        <w:t xml:space="preserve">                                   申报人姓名：                        申报专业技术职务：       </w:t>
      </w:r>
    </w:p>
    <w:p>
      <w:pPr>
        <w:rPr>
          <w:color w:val="auto"/>
          <w:highlight w:val="none"/>
        </w:rPr>
      </w:pPr>
    </w:p>
    <w:p>
      <w:pPr>
        <w:spacing w:line="19" w:lineRule="exact"/>
        <w:rPr>
          <w:color w:val="auto"/>
          <w:highlight w:val="none"/>
        </w:rPr>
      </w:pPr>
    </w:p>
    <w:tbl>
      <w:tblPr>
        <w:tblStyle w:val="6"/>
        <w:tblW w:w="15375" w:type="dxa"/>
        <w:tblInd w:w="-48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8"/>
        <w:gridCol w:w="1075"/>
        <w:gridCol w:w="4350"/>
        <w:gridCol w:w="4300"/>
        <w:gridCol w:w="1412"/>
        <w:gridCol w:w="1013"/>
        <w:gridCol w:w="138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1838" w:type="dxa"/>
            <w:vAlign w:val="center"/>
          </w:tcPr>
          <w:p>
            <w:pPr>
              <w:spacing w:before="169" w:line="218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6"/>
                <w:sz w:val="23"/>
                <w:szCs w:val="23"/>
                <w:highlight w:val="none"/>
              </w:rPr>
              <w:t>评价项目</w:t>
            </w:r>
          </w:p>
        </w:tc>
        <w:tc>
          <w:tcPr>
            <w:tcW w:w="1075" w:type="dxa"/>
            <w:vAlign w:val="center"/>
          </w:tcPr>
          <w:p>
            <w:pPr>
              <w:spacing w:before="171" w:line="220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6"/>
                <w:sz w:val="23"/>
                <w:szCs w:val="23"/>
                <w:highlight w:val="none"/>
              </w:rPr>
              <w:t>单位</w:t>
            </w:r>
          </w:p>
        </w:tc>
        <w:tc>
          <w:tcPr>
            <w:tcW w:w="4350" w:type="dxa"/>
            <w:vAlign w:val="center"/>
          </w:tcPr>
          <w:p>
            <w:pPr>
              <w:spacing w:before="171" w:line="219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2"/>
                <w:sz w:val="23"/>
                <w:szCs w:val="23"/>
                <w:highlight w:val="none"/>
              </w:rPr>
              <w:t>晋升副主任医/技师</w:t>
            </w:r>
          </w:p>
        </w:tc>
        <w:tc>
          <w:tcPr>
            <w:tcW w:w="4300" w:type="dxa"/>
            <w:vAlign w:val="center"/>
          </w:tcPr>
          <w:p>
            <w:pPr>
              <w:spacing w:before="171" w:line="219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23"/>
                <w:szCs w:val="23"/>
                <w:highlight w:val="none"/>
              </w:rPr>
              <w:t>晋升主任医/技师</w:t>
            </w:r>
          </w:p>
        </w:tc>
        <w:tc>
          <w:tcPr>
            <w:tcW w:w="1412" w:type="dxa"/>
            <w:vAlign w:val="center"/>
          </w:tcPr>
          <w:p>
            <w:pPr>
              <w:spacing w:before="171" w:line="220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5"/>
                <w:sz w:val="23"/>
                <w:szCs w:val="23"/>
                <w:highlight w:val="none"/>
              </w:rPr>
              <w:t>适用专业</w:t>
            </w: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6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6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pacing w:val="7"/>
                <w:kern w:val="0"/>
                <w:sz w:val="23"/>
                <w:szCs w:val="23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  <w:t>工作量</w:t>
            </w:r>
          </w:p>
        </w:tc>
        <w:tc>
          <w:tcPr>
            <w:tcW w:w="1387" w:type="dxa"/>
            <w:vAlign w:val="center"/>
          </w:tcPr>
          <w:p>
            <w:pPr>
              <w:spacing w:before="169" w:line="218" w:lineRule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pacing w:val="7"/>
                <w:kern w:val="0"/>
                <w:sz w:val="23"/>
                <w:szCs w:val="23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3"/>
                <w:szCs w:val="23"/>
                <w:highlight w:val="none"/>
                <w:lang w:eastAsia="zh-CN"/>
              </w:rPr>
              <w:t>责任科室负责人签字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8" w:hRule="atLeast"/>
        </w:trPr>
        <w:tc>
          <w:tcPr>
            <w:tcW w:w="1838" w:type="dxa"/>
            <w:vAlign w:val="center"/>
          </w:tcPr>
          <w:p>
            <w:pPr>
              <w:spacing w:before="171" w:line="219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工作时间</w:t>
            </w:r>
          </w:p>
        </w:tc>
        <w:tc>
          <w:tcPr>
            <w:tcW w:w="1075" w:type="dxa"/>
            <w:vAlign w:val="center"/>
          </w:tcPr>
          <w:p>
            <w:pPr>
              <w:spacing w:before="171" w:line="219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天</w:t>
            </w:r>
          </w:p>
        </w:tc>
        <w:tc>
          <w:tcPr>
            <w:tcW w:w="4350" w:type="dxa"/>
            <w:vAlign w:val="center"/>
          </w:tcPr>
          <w:p>
            <w:pPr>
              <w:spacing w:before="171" w:line="219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平均每年参加本专业工作时间不少于40周，其中现场工作(含监测、流调、随访、督导、培训、讲座、咨询和义诊等活动)或在基层工作时间不少于60天</w:t>
            </w:r>
          </w:p>
        </w:tc>
        <w:tc>
          <w:tcPr>
            <w:tcW w:w="4300" w:type="dxa"/>
            <w:vAlign w:val="center"/>
          </w:tcPr>
          <w:p>
            <w:pPr>
              <w:spacing w:before="171" w:line="219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平均每年参加本专业工作时间不少于35  周，其中现场工作(含监测、流调、随访、 督导、培训、讲座、咨询和义诊等活动) 或在基层工作时间不少于60天</w:t>
            </w:r>
          </w:p>
        </w:tc>
        <w:tc>
          <w:tcPr>
            <w:tcW w:w="1412" w:type="dxa"/>
            <w:vAlign w:val="center"/>
          </w:tcPr>
          <w:p>
            <w:pPr>
              <w:spacing w:before="171" w:line="219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所有专业</w:t>
            </w:r>
          </w:p>
        </w:tc>
        <w:tc>
          <w:tcPr>
            <w:tcW w:w="1013" w:type="dxa"/>
            <w:vAlign w:val="center"/>
          </w:tcPr>
          <w:p>
            <w:pPr>
              <w:spacing w:before="171" w:line="219" w:lineRule="auto"/>
              <w:ind w:left="124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1387" w:type="dxa"/>
            <w:vAlign w:val="center"/>
          </w:tcPr>
          <w:p>
            <w:pPr>
              <w:spacing w:before="171" w:line="219" w:lineRule="auto"/>
              <w:ind w:left="124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9" w:hRule="atLeast"/>
        </w:trPr>
        <w:tc>
          <w:tcPr>
            <w:tcW w:w="1838" w:type="dxa"/>
            <w:vAlign w:val="center"/>
          </w:tcPr>
          <w:p>
            <w:pPr>
              <w:spacing w:before="171" w:line="219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应急处置工作量</w:t>
            </w:r>
          </w:p>
        </w:tc>
        <w:tc>
          <w:tcPr>
            <w:tcW w:w="1075" w:type="dxa"/>
            <w:vAlign w:val="center"/>
          </w:tcPr>
          <w:p>
            <w:pPr>
              <w:spacing w:before="171" w:line="219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个</w:t>
            </w:r>
          </w:p>
        </w:tc>
        <w:tc>
          <w:tcPr>
            <w:tcW w:w="4350" w:type="dxa"/>
            <w:vAlign w:val="center"/>
          </w:tcPr>
          <w:p>
            <w:pPr>
              <w:spacing w:before="171" w:line="219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参与的各类现场调查或处置、指导的各类突发公共卫生事件数量≥3个(晋升周期内)</w:t>
            </w:r>
          </w:p>
        </w:tc>
        <w:tc>
          <w:tcPr>
            <w:tcW w:w="4300" w:type="dxa"/>
            <w:vAlign w:val="center"/>
          </w:tcPr>
          <w:p>
            <w:pPr>
              <w:spacing w:before="171" w:line="219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指导的各类现场调查或处置、指导的各类突发公共卫生事件数量≥5个(晋 升周期内)</w:t>
            </w:r>
          </w:p>
        </w:tc>
        <w:tc>
          <w:tcPr>
            <w:tcW w:w="1412" w:type="dxa"/>
            <w:vAlign w:val="center"/>
          </w:tcPr>
          <w:p>
            <w:pPr>
              <w:spacing w:before="171" w:line="219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公共卫生医师专业或相关技术专业</w:t>
            </w:r>
          </w:p>
        </w:tc>
        <w:tc>
          <w:tcPr>
            <w:tcW w:w="1013" w:type="dxa"/>
            <w:vAlign w:val="center"/>
          </w:tcPr>
          <w:p>
            <w:pPr>
              <w:spacing w:before="171" w:line="219" w:lineRule="auto"/>
              <w:ind w:left="124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1387" w:type="dxa"/>
            <w:vAlign w:val="center"/>
          </w:tcPr>
          <w:p>
            <w:pPr>
              <w:spacing w:before="171" w:line="219" w:lineRule="auto"/>
              <w:ind w:left="124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8" w:hRule="atLeast"/>
        </w:trPr>
        <w:tc>
          <w:tcPr>
            <w:tcW w:w="1838" w:type="dxa"/>
            <w:vAlign w:val="center"/>
          </w:tcPr>
          <w:p>
            <w:pPr>
              <w:spacing w:before="171" w:line="219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工作报告数量</w:t>
            </w:r>
          </w:p>
        </w:tc>
        <w:tc>
          <w:tcPr>
            <w:tcW w:w="1075" w:type="dxa"/>
            <w:vAlign w:val="center"/>
          </w:tcPr>
          <w:p>
            <w:pPr>
              <w:spacing w:before="171" w:line="219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份</w:t>
            </w:r>
          </w:p>
        </w:tc>
        <w:tc>
          <w:tcPr>
            <w:tcW w:w="4350" w:type="dxa"/>
            <w:vAlign w:val="center"/>
          </w:tcPr>
          <w:p>
            <w:pPr>
              <w:spacing w:before="171" w:line="219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参与撰写现场流行病学调查报告、疾病与健康危害因素监测(分析预警)报告、公共卫生应急处 置预案、专题技术报告或风险评估报告≥1份/年</w:t>
            </w:r>
          </w:p>
        </w:tc>
        <w:tc>
          <w:tcPr>
            <w:tcW w:w="4300" w:type="dxa"/>
            <w:vAlign w:val="center"/>
          </w:tcPr>
          <w:p>
            <w:pPr>
              <w:spacing w:before="171" w:line="219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指导或完成现场流行病学调查报告、疾病与健康危害因素监测(分析预警)报告、公共卫生应急处置预案、专题 技术报告或风险评估报告≥2份/年</w:t>
            </w:r>
          </w:p>
        </w:tc>
        <w:tc>
          <w:tcPr>
            <w:tcW w:w="1412" w:type="dxa"/>
            <w:vAlign w:val="center"/>
          </w:tcPr>
          <w:p>
            <w:pPr>
              <w:spacing w:before="171" w:line="219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公共卫生医师专业或相关技术专业</w:t>
            </w:r>
          </w:p>
        </w:tc>
        <w:tc>
          <w:tcPr>
            <w:tcW w:w="1013" w:type="dxa"/>
            <w:vAlign w:val="center"/>
          </w:tcPr>
          <w:p>
            <w:pPr>
              <w:spacing w:before="171" w:line="219" w:lineRule="auto"/>
              <w:ind w:left="124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1387" w:type="dxa"/>
            <w:vAlign w:val="center"/>
          </w:tcPr>
          <w:p>
            <w:pPr>
              <w:spacing w:before="171" w:line="219" w:lineRule="auto"/>
              <w:ind w:left="124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8" w:hRule="atLeast"/>
        </w:trPr>
        <w:tc>
          <w:tcPr>
            <w:tcW w:w="1838" w:type="dxa"/>
            <w:vAlign w:val="center"/>
          </w:tcPr>
          <w:p>
            <w:pPr>
              <w:spacing w:before="171" w:line="219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工作计划方案数量</w:t>
            </w:r>
          </w:p>
        </w:tc>
        <w:tc>
          <w:tcPr>
            <w:tcW w:w="1075" w:type="dxa"/>
            <w:vAlign w:val="center"/>
          </w:tcPr>
          <w:p>
            <w:pPr>
              <w:spacing w:before="171" w:line="219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个</w:t>
            </w:r>
          </w:p>
        </w:tc>
        <w:tc>
          <w:tcPr>
            <w:tcW w:w="4350" w:type="dxa"/>
            <w:vAlign w:val="center"/>
          </w:tcPr>
          <w:p>
            <w:pPr>
              <w:spacing w:before="171" w:line="219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参与制定的业务工作计划或技术指导方案数量≥2 个</w:t>
            </w:r>
          </w:p>
        </w:tc>
        <w:tc>
          <w:tcPr>
            <w:tcW w:w="4300" w:type="dxa"/>
            <w:vAlign w:val="center"/>
          </w:tcPr>
          <w:p>
            <w:pPr>
              <w:spacing w:before="171" w:line="219" w:lineRule="auto"/>
              <w:ind w:left="124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指导或组织制定计划或方案&gt;4个</w:t>
            </w:r>
          </w:p>
        </w:tc>
        <w:tc>
          <w:tcPr>
            <w:tcW w:w="1412" w:type="dxa"/>
            <w:vAlign w:val="center"/>
          </w:tcPr>
          <w:p>
            <w:pPr>
              <w:spacing w:before="171" w:line="219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公共卫生医师专业或相关技术专业</w:t>
            </w:r>
          </w:p>
        </w:tc>
        <w:tc>
          <w:tcPr>
            <w:tcW w:w="1013" w:type="dxa"/>
            <w:vAlign w:val="center"/>
          </w:tcPr>
          <w:p>
            <w:pPr>
              <w:spacing w:before="171" w:line="219" w:lineRule="auto"/>
              <w:ind w:left="124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1387" w:type="dxa"/>
            <w:vAlign w:val="center"/>
          </w:tcPr>
          <w:p>
            <w:pPr>
              <w:spacing w:before="171" w:line="219" w:lineRule="auto"/>
              <w:ind w:left="124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3" w:hRule="atLeast"/>
        </w:trPr>
        <w:tc>
          <w:tcPr>
            <w:tcW w:w="1838" w:type="dxa"/>
            <w:vAlign w:val="center"/>
          </w:tcPr>
          <w:p>
            <w:pPr>
              <w:spacing w:before="171" w:line="219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技术工作数量</w:t>
            </w:r>
          </w:p>
        </w:tc>
        <w:tc>
          <w:tcPr>
            <w:tcW w:w="1075" w:type="dxa"/>
            <w:vAlign w:val="center"/>
          </w:tcPr>
          <w:p>
            <w:pPr>
              <w:spacing w:before="171" w:line="219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份</w:t>
            </w:r>
          </w:p>
        </w:tc>
        <w:tc>
          <w:tcPr>
            <w:tcW w:w="4350" w:type="dxa"/>
            <w:vAlign w:val="center"/>
          </w:tcPr>
          <w:p>
            <w:pPr>
              <w:spacing w:before="171" w:line="219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完成检验报告、技术报告、检测(监测)记录≥50份(风险评估报告≥8份或检验项次≥20项次)或完成专业检测项次≥100项次</w:t>
            </w:r>
          </w:p>
        </w:tc>
        <w:tc>
          <w:tcPr>
            <w:tcW w:w="4300" w:type="dxa"/>
            <w:vAlign w:val="center"/>
          </w:tcPr>
          <w:p>
            <w:pPr>
              <w:spacing w:before="171" w:line="219" w:lineRule="auto"/>
              <w:ind w:left="124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完成检验报告、技术报告、检测(监 测)记录≥50份(风险评估报告≥5份或 检验项次≥15项次)或完成专业检测项 次≥100项次</w:t>
            </w:r>
          </w:p>
        </w:tc>
        <w:tc>
          <w:tcPr>
            <w:tcW w:w="1412" w:type="dxa"/>
            <w:vAlign w:val="center"/>
          </w:tcPr>
          <w:p>
            <w:pPr>
              <w:spacing w:before="171" w:line="219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卫生检验技术、营养等预防医学技术专业</w:t>
            </w:r>
          </w:p>
        </w:tc>
        <w:tc>
          <w:tcPr>
            <w:tcW w:w="1013" w:type="dxa"/>
            <w:vAlign w:val="center"/>
          </w:tcPr>
          <w:p>
            <w:pPr>
              <w:spacing w:before="171" w:line="219" w:lineRule="auto"/>
              <w:ind w:left="124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1387" w:type="dxa"/>
            <w:vAlign w:val="center"/>
          </w:tcPr>
          <w:p>
            <w:pPr>
              <w:spacing w:before="171" w:line="219" w:lineRule="auto"/>
              <w:ind w:left="124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</w:p>
        </w:tc>
      </w:tr>
    </w:tbl>
    <w:p>
      <w:pPr>
        <w:rPr>
          <w:rFonts w:ascii="Arial"/>
          <w:color w:val="auto"/>
          <w:sz w:val="21"/>
          <w:highlight w:val="none"/>
        </w:rPr>
      </w:pPr>
    </w:p>
    <w:p>
      <w:pPr>
        <w:rPr>
          <w:color w:val="auto"/>
          <w:highlight w:val="none"/>
        </w:rPr>
        <w:sectPr>
          <w:footerReference r:id="rId3" w:type="default"/>
          <w:pgSz w:w="16840" w:h="11910"/>
          <w:pgMar w:top="1012" w:right="1384" w:bottom="1553" w:left="1345" w:header="0" w:footer="1265" w:gutter="0"/>
          <w:cols w:space="720" w:num="1"/>
        </w:sectPr>
      </w:pPr>
    </w:p>
    <w:p>
      <w:pPr>
        <w:rPr>
          <w:color w:val="auto"/>
          <w:highlight w:val="none"/>
        </w:rPr>
      </w:pPr>
    </w:p>
    <w:p>
      <w:pPr>
        <w:spacing w:line="199" w:lineRule="exact"/>
        <w:rPr>
          <w:color w:val="auto"/>
          <w:highlight w:val="none"/>
        </w:rPr>
      </w:pPr>
    </w:p>
    <w:tbl>
      <w:tblPr>
        <w:tblStyle w:val="6"/>
        <w:tblW w:w="15313" w:type="dxa"/>
        <w:tblInd w:w="-48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00"/>
        <w:gridCol w:w="1384"/>
        <w:gridCol w:w="3691"/>
        <w:gridCol w:w="4325"/>
        <w:gridCol w:w="1463"/>
        <w:gridCol w:w="1025"/>
        <w:gridCol w:w="13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2100" w:type="dxa"/>
            <w:vAlign w:val="center"/>
          </w:tcPr>
          <w:p>
            <w:pPr>
              <w:spacing w:before="162" w:line="218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6"/>
                <w:sz w:val="23"/>
                <w:szCs w:val="23"/>
                <w:highlight w:val="none"/>
              </w:rPr>
              <w:t>评价项目</w:t>
            </w:r>
          </w:p>
        </w:tc>
        <w:tc>
          <w:tcPr>
            <w:tcW w:w="1384" w:type="dxa"/>
            <w:vAlign w:val="center"/>
          </w:tcPr>
          <w:p>
            <w:pPr>
              <w:spacing w:before="162" w:line="220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6"/>
                <w:sz w:val="23"/>
                <w:szCs w:val="23"/>
                <w:highlight w:val="none"/>
              </w:rPr>
              <w:t>单位</w:t>
            </w:r>
          </w:p>
        </w:tc>
        <w:tc>
          <w:tcPr>
            <w:tcW w:w="3691" w:type="dxa"/>
            <w:vAlign w:val="center"/>
          </w:tcPr>
          <w:p>
            <w:pPr>
              <w:spacing w:before="161" w:line="219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4"/>
                <w:sz w:val="23"/>
                <w:szCs w:val="23"/>
                <w:highlight w:val="none"/>
              </w:rPr>
              <w:t>晋升副主任医/技师</w:t>
            </w:r>
          </w:p>
        </w:tc>
        <w:tc>
          <w:tcPr>
            <w:tcW w:w="4325" w:type="dxa"/>
            <w:vAlign w:val="center"/>
          </w:tcPr>
          <w:p>
            <w:pPr>
              <w:spacing w:before="161" w:line="219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4"/>
                <w:sz w:val="23"/>
                <w:szCs w:val="23"/>
                <w:highlight w:val="none"/>
              </w:rPr>
              <w:t>晋升主任医/技师</w:t>
            </w:r>
          </w:p>
        </w:tc>
        <w:tc>
          <w:tcPr>
            <w:tcW w:w="1463" w:type="dxa"/>
            <w:vAlign w:val="center"/>
          </w:tcPr>
          <w:p>
            <w:pPr>
              <w:spacing w:before="162" w:line="220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5"/>
                <w:sz w:val="23"/>
                <w:szCs w:val="23"/>
                <w:highlight w:val="none"/>
              </w:rPr>
              <w:t>适用专业</w:t>
            </w:r>
          </w:p>
        </w:tc>
        <w:tc>
          <w:tcPr>
            <w:tcW w:w="10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6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6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pacing w:val="7"/>
                <w:kern w:val="0"/>
                <w:sz w:val="23"/>
                <w:szCs w:val="23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4"/>
                <w:szCs w:val="24"/>
                <w:highlight w:val="none"/>
                <w:lang w:eastAsia="zh-CN"/>
              </w:rPr>
              <w:t>工作量</w:t>
            </w:r>
          </w:p>
        </w:tc>
        <w:tc>
          <w:tcPr>
            <w:tcW w:w="1325" w:type="dxa"/>
            <w:vAlign w:val="center"/>
          </w:tcPr>
          <w:p>
            <w:pPr>
              <w:spacing w:before="169" w:line="218" w:lineRule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pacing w:val="7"/>
                <w:kern w:val="0"/>
                <w:sz w:val="23"/>
                <w:szCs w:val="23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3"/>
                <w:szCs w:val="23"/>
                <w:highlight w:val="none"/>
                <w:lang w:eastAsia="zh-CN"/>
              </w:rPr>
              <w:t>责任科室负责人签字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5" w:hRule="atLeast"/>
        </w:trPr>
        <w:tc>
          <w:tcPr>
            <w:tcW w:w="2100" w:type="dxa"/>
            <w:vAlign w:val="center"/>
          </w:tcPr>
          <w:p>
            <w:pPr>
              <w:spacing w:before="100" w:line="273" w:lineRule="auto"/>
              <w:ind w:left="114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6"/>
                <w:sz w:val="23"/>
                <w:szCs w:val="23"/>
                <w:highlight w:val="none"/>
              </w:rPr>
              <w:t>参与建立、比对、推</w:t>
            </w:r>
            <w:r>
              <w:rPr>
                <w:rFonts w:ascii="宋体" w:hAnsi="宋体" w:eastAsia="宋体" w:cs="宋体"/>
                <w:color w:val="auto"/>
                <w:spacing w:val="3"/>
                <w:sz w:val="23"/>
                <w:szCs w:val="23"/>
                <w:highlight w:val="none"/>
              </w:rPr>
              <w:t xml:space="preserve">  </w:t>
            </w:r>
            <w:r>
              <w:rPr>
                <w:rFonts w:ascii="宋体" w:hAnsi="宋体" w:eastAsia="宋体" w:cs="宋体"/>
                <w:color w:val="auto"/>
                <w:spacing w:val="17"/>
                <w:sz w:val="23"/>
                <w:szCs w:val="23"/>
                <w:highlight w:val="none"/>
              </w:rPr>
              <w:t>广和应用的新技术、</w:t>
            </w:r>
            <w:r>
              <w:rPr>
                <w:rFonts w:ascii="宋体" w:hAnsi="宋体" w:eastAsia="宋体" w:cs="宋体"/>
                <w:color w:val="auto"/>
                <w:spacing w:val="8"/>
                <w:sz w:val="23"/>
                <w:szCs w:val="23"/>
                <w:highlight w:val="none"/>
              </w:rPr>
              <w:t>新方法数量，或者参</w:t>
            </w: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与编写的质量控制</w:t>
            </w:r>
          </w:p>
          <w:p>
            <w:pPr>
              <w:spacing w:before="38" w:line="196" w:lineRule="auto"/>
              <w:ind w:left="114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"/>
                <w:sz w:val="23"/>
                <w:szCs w:val="23"/>
                <w:highlight w:val="none"/>
              </w:rPr>
              <w:t>文件等数量</w:t>
            </w:r>
          </w:p>
        </w:tc>
        <w:tc>
          <w:tcPr>
            <w:tcW w:w="1384" w:type="dxa"/>
            <w:vAlign w:val="center"/>
          </w:tcPr>
          <w:p>
            <w:pPr>
              <w:spacing w:before="79" w:line="219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个</w:t>
            </w:r>
          </w:p>
        </w:tc>
        <w:tc>
          <w:tcPr>
            <w:tcW w:w="3691" w:type="dxa"/>
            <w:vAlign w:val="center"/>
          </w:tcPr>
          <w:p>
            <w:pPr>
              <w:spacing w:before="79" w:line="219" w:lineRule="auto"/>
              <w:ind w:left="122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"/>
                <w:sz w:val="23"/>
                <w:szCs w:val="23"/>
                <w:highlight w:val="none"/>
              </w:rPr>
              <w:t>参与相关工作≥1个</w:t>
            </w:r>
          </w:p>
        </w:tc>
        <w:tc>
          <w:tcPr>
            <w:tcW w:w="4325" w:type="dxa"/>
            <w:tcBorders>
              <w:bottom w:val="single" w:color="auto" w:sz="4" w:space="0"/>
            </w:tcBorders>
            <w:vAlign w:val="center"/>
          </w:tcPr>
          <w:p>
            <w:pPr>
              <w:spacing w:before="79" w:line="219" w:lineRule="auto"/>
              <w:ind w:left="15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指导或组织完成相关工作&gt;2个</w:t>
            </w:r>
          </w:p>
        </w:tc>
        <w:tc>
          <w:tcPr>
            <w:tcW w:w="146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102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132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</w:trPr>
        <w:tc>
          <w:tcPr>
            <w:tcW w:w="2100" w:type="dxa"/>
            <w:vAlign w:val="center"/>
          </w:tcPr>
          <w:p>
            <w:pPr>
              <w:spacing w:before="95" w:line="224" w:lineRule="auto"/>
              <w:ind w:left="114" w:right="32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"/>
                <w:sz w:val="23"/>
                <w:szCs w:val="23"/>
                <w:highlight w:val="none"/>
              </w:rPr>
              <w:t>生物安全/实验室</w:t>
            </w:r>
            <w:r>
              <w:rPr>
                <w:rFonts w:ascii="宋体" w:hAnsi="宋体" w:eastAsia="宋体" w:cs="宋体"/>
                <w:color w:val="auto"/>
                <w:spacing w:val="2"/>
                <w:sz w:val="23"/>
                <w:szCs w:val="23"/>
                <w:highlight w:val="none"/>
              </w:rPr>
              <w:t xml:space="preserve"> 安全相关工作</w:t>
            </w:r>
          </w:p>
        </w:tc>
        <w:tc>
          <w:tcPr>
            <w:tcW w:w="1384" w:type="dxa"/>
            <w:vAlign w:val="center"/>
          </w:tcPr>
          <w:p>
            <w:pPr>
              <w:spacing w:before="75" w:line="223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4"/>
                <w:sz w:val="23"/>
                <w:szCs w:val="23"/>
                <w:highlight w:val="none"/>
              </w:rPr>
              <w:t>个/</w:t>
            </w: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年</w:t>
            </w:r>
          </w:p>
        </w:tc>
        <w:tc>
          <w:tcPr>
            <w:tcW w:w="3691" w:type="dxa"/>
            <w:vAlign w:val="center"/>
          </w:tcPr>
          <w:p>
            <w:pPr>
              <w:spacing w:before="226" w:line="219" w:lineRule="auto"/>
              <w:ind w:left="122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参与相关工作≥2个/年</w:t>
            </w:r>
          </w:p>
        </w:tc>
        <w:tc>
          <w:tcPr>
            <w:tcW w:w="4325" w:type="dxa"/>
            <w:tcBorders>
              <w:top w:val="single" w:color="auto" w:sz="4" w:space="0"/>
            </w:tcBorders>
            <w:vAlign w:val="center"/>
          </w:tcPr>
          <w:p>
            <w:pPr>
              <w:spacing w:before="226" w:line="219" w:lineRule="auto"/>
              <w:ind w:left="156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参指导或组织完成相关工作≥1个/年</w:t>
            </w:r>
          </w:p>
        </w:tc>
        <w:tc>
          <w:tcPr>
            <w:tcW w:w="146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102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132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</w:trPr>
        <w:tc>
          <w:tcPr>
            <w:tcW w:w="2100" w:type="dxa"/>
            <w:vAlign w:val="center"/>
          </w:tcPr>
          <w:p>
            <w:pPr>
              <w:spacing w:before="227" w:line="219" w:lineRule="auto"/>
              <w:ind w:left="114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4"/>
                <w:sz w:val="23"/>
                <w:szCs w:val="23"/>
                <w:highlight w:val="none"/>
              </w:rPr>
              <w:t>健康教育</w:t>
            </w:r>
          </w:p>
        </w:tc>
        <w:tc>
          <w:tcPr>
            <w:tcW w:w="1384" w:type="dxa"/>
            <w:vAlign w:val="center"/>
          </w:tcPr>
          <w:p>
            <w:pPr>
              <w:spacing w:before="228" w:line="220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项</w:t>
            </w:r>
          </w:p>
        </w:tc>
        <w:tc>
          <w:tcPr>
            <w:tcW w:w="3691" w:type="dxa"/>
            <w:vAlign w:val="center"/>
          </w:tcPr>
          <w:p>
            <w:pPr>
              <w:spacing w:before="226" w:line="219" w:lineRule="auto"/>
              <w:ind w:left="122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参与各级健康教育与健康促进活动≥1项/年</w:t>
            </w:r>
          </w:p>
        </w:tc>
        <w:tc>
          <w:tcPr>
            <w:tcW w:w="4325" w:type="dxa"/>
            <w:vAlign w:val="center"/>
          </w:tcPr>
          <w:p>
            <w:pPr>
              <w:spacing w:before="116" w:line="225" w:lineRule="auto"/>
              <w:ind w:left="156" w:right="140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指导完成各级健康教育与健康促进活</w:t>
            </w:r>
            <w:r>
              <w:rPr>
                <w:rFonts w:ascii="宋体" w:hAnsi="宋体" w:eastAsia="宋体" w:cs="宋体"/>
                <w:color w:val="auto"/>
                <w:spacing w:val="8"/>
                <w:sz w:val="23"/>
                <w:szCs w:val="23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10"/>
                <w:sz w:val="23"/>
                <w:szCs w:val="23"/>
                <w:highlight w:val="none"/>
              </w:rPr>
              <w:t>动≥2项/年</w:t>
            </w:r>
          </w:p>
        </w:tc>
        <w:tc>
          <w:tcPr>
            <w:tcW w:w="1463" w:type="dxa"/>
            <w:vAlign w:val="center"/>
          </w:tcPr>
          <w:p>
            <w:pPr>
              <w:spacing w:before="228" w:line="220" w:lineRule="auto"/>
              <w:ind w:left="89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3"/>
                <w:szCs w:val="23"/>
                <w:highlight w:val="none"/>
              </w:rPr>
              <w:t>所有专业</w:t>
            </w:r>
          </w:p>
        </w:tc>
        <w:tc>
          <w:tcPr>
            <w:tcW w:w="1025" w:type="dxa"/>
            <w:vAlign w:val="center"/>
          </w:tcPr>
          <w:p>
            <w:pPr>
              <w:spacing w:before="228" w:line="220" w:lineRule="auto"/>
              <w:ind w:left="89"/>
              <w:jc w:val="center"/>
              <w:rPr>
                <w:rFonts w:ascii="宋体" w:hAnsi="宋体" w:eastAsia="宋体" w:cs="宋体"/>
                <w:color w:val="auto"/>
                <w:spacing w:val="-2"/>
                <w:sz w:val="23"/>
                <w:szCs w:val="23"/>
                <w:highlight w:val="none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before="228" w:line="220" w:lineRule="auto"/>
              <w:ind w:left="89"/>
              <w:jc w:val="center"/>
              <w:rPr>
                <w:rFonts w:ascii="宋体" w:hAnsi="宋体" w:eastAsia="宋体" w:cs="宋体"/>
                <w:color w:val="auto"/>
                <w:spacing w:val="-2"/>
                <w:sz w:val="23"/>
                <w:szCs w:val="23"/>
                <w:highlight w:val="none"/>
              </w:rPr>
            </w:pPr>
          </w:p>
        </w:tc>
      </w:tr>
    </w:tbl>
    <w:p>
      <w:pPr>
        <w:spacing w:before="110" w:line="219" w:lineRule="auto"/>
        <w:ind w:left="374"/>
        <w:rPr>
          <w:rFonts w:ascii="宋体" w:hAnsi="宋体" w:eastAsia="宋体" w:cs="宋体"/>
          <w:color w:val="auto"/>
          <w:sz w:val="23"/>
          <w:szCs w:val="23"/>
          <w:highlight w:val="none"/>
        </w:rPr>
      </w:pPr>
      <w:r>
        <w:rPr>
          <w:rFonts w:ascii="宋体" w:hAnsi="宋体" w:eastAsia="宋体" w:cs="宋体"/>
          <w:color w:val="auto"/>
          <w:spacing w:val="1"/>
          <w:sz w:val="23"/>
          <w:szCs w:val="23"/>
          <w:highlight w:val="none"/>
        </w:rPr>
        <w:t>注：工作量指标是中级晋升副高、副高晋升正高期间的完成工作量，均从聘任时间开始计算(表格中明确每年或</w:t>
      </w:r>
      <w:r>
        <w:rPr>
          <w:rFonts w:ascii="宋体" w:hAnsi="宋体" w:eastAsia="宋体" w:cs="宋体"/>
          <w:color w:val="auto"/>
          <w:sz w:val="23"/>
          <w:szCs w:val="23"/>
          <w:highlight w:val="none"/>
        </w:rPr>
        <w:t>年平均量除外)。</w:t>
      </w:r>
    </w:p>
    <w:p>
      <w:pPr>
        <w:rPr>
          <w:color w:val="auto"/>
          <w:sz w:val="23"/>
          <w:szCs w:val="23"/>
          <w:highlight w:val="none"/>
        </w:rPr>
        <w:sectPr>
          <w:footerReference r:id="rId4" w:type="default"/>
          <w:pgSz w:w="16840" w:h="11910"/>
          <w:pgMar w:top="1012" w:right="1375" w:bottom="1554" w:left="1345" w:header="0" w:footer="1265" w:gutter="0"/>
          <w:cols w:space="720" w:num="1"/>
        </w:sectPr>
      </w:pPr>
    </w:p>
    <w:p>
      <w:pPr>
        <w:spacing w:before="178" w:line="219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-6"/>
          <w:sz w:val="38"/>
          <w:szCs w:val="38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-6"/>
          <w:sz w:val="38"/>
          <w:szCs w:val="38"/>
          <w:highlight w:val="none"/>
        </w:rPr>
        <w:t>基层专业技术人员晋升高级职称工作量要求</w:t>
      </w:r>
    </w:p>
    <w:p>
      <w:pPr>
        <w:spacing w:before="171" w:line="219" w:lineRule="auto"/>
        <w:ind w:left="39"/>
        <w:rPr>
          <w:rFonts w:hint="eastAsia" w:ascii="宋体" w:hAnsi="宋体" w:eastAsia="宋体" w:cs="宋体"/>
          <w:b/>
          <w:bCs/>
          <w:color w:val="auto"/>
          <w:spacing w:val="-4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-4"/>
          <w:sz w:val="24"/>
          <w:szCs w:val="24"/>
          <w:highlight w:val="none"/>
          <w:lang w:eastAsia="zh-CN"/>
        </w:rPr>
        <w:t>申报单位：（盖章）</w:t>
      </w:r>
      <w:r>
        <w:rPr>
          <w:rFonts w:hint="eastAsia" w:ascii="宋体" w:hAnsi="宋体" w:eastAsia="宋体" w:cs="宋体"/>
          <w:b/>
          <w:bCs/>
          <w:color w:val="auto"/>
          <w:spacing w:val="-4"/>
          <w:sz w:val="24"/>
          <w:szCs w:val="24"/>
          <w:highlight w:val="none"/>
          <w:lang w:val="en-US" w:eastAsia="zh-CN"/>
        </w:rPr>
        <w:t xml:space="preserve">                                   申报人姓名：                        申报专业技术职务：    </w:t>
      </w:r>
    </w:p>
    <w:tbl>
      <w:tblPr>
        <w:tblStyle w:val="6"/>
        <w:tblpPr w:leftFromText="180" w:rightFromText="180" w:vertAnchor="text" w:horzAnchor="page" w:tblpX="1005" w:tblpY="155"/>
        <w:tblOverlap w:val="never"/>
        <w:tblW w:w="1508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8"/>
        <w:gridCol w:w="750"/>
        <w:gridCol w:w="5566"/>
        <w:gridCol w:w="4110"/>
        <w:gridCol w:w="1250"/>
        <w:gridCol w:w="937"/>
        <w:gridCol w:w="13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1108" w:type="dxa"/>
            <w:vAlign w:val="center"/>
          </w:tcPr>
          <w:p>
            <w:pPr>
              <w:spacing w:before="159" w:line="218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6"/>
                <w:sz w:val="23"/>
                <w:szCs w:val="23"/>
                <w:highlight w:val="none"/>
              </w:rPr>
              <w:t>评价项目</w:t>
            </w:r>
          </w:p>
        </w:tc>
        <w:tc>
          <w:tcPr>
            <w:tcW w:w="750" w:type="dxa"/>
            <w:vAlign w:val="center"/>
          </w:tcPr>
          <w:p>
            <w:pPr>
              <w:spacing w:before="161" w:line="220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6"/>
                <w:sz w:val="23"/>
                <w:szCs w:val="23"/>
                <w:highlight w:val="none"/>
              </w:rPr>
              <w:t>单位</w:t>
            </w:r>
          </w:p>
        </w:tc>
        <w:tc>
          <w:tcPr>
            <w:tcW w:w="5566" w:type="dxa"/>
            <w:vAlign w:val="center"/>
          </w:tcPr>
          <w:p>
            <w:pPr>
              <w:spacing w:before="161" w:line="219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8"/>
                <w:sz w:val="23"/>
                <w:szCs w:val="23"/>
                <w:highlight w:val="none"/>
              </w:rPr>
              <w:t>晋升副高级职称</w:t>
            </w:r>
          </w:p>
        </w:tc>
        <w:tc>
          <w:tcPr>
            <w:tcW w:w="4110" w:type="dxa"/>
            <w:vAlign w:val="center"/>
          </w:tcPr>
          <w:p>
            <w:pPr>
              <w:spacing w:before="161" w:line="219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5"/>
                <w:sz w:val="23"/>
                <w:szCs w:val="23"/>
                <w:highlight w:val="none"/>
              </w:rPr>
              <w:t>晋升正高级职称</w:t>
            </w:r>
          </w:p>
        </w:tc>
        <w:tc>
          <w:tcPr>
            <w:tcW w:w="1250" w:type="dxa"/>
            <w:vAlign w:val="center"/>
          </w:tcPr>
          <w:p>
            <w:pPr>
              <w:spacing w:before="161" w:line="220" w:lineRule="auto"/>
              <w:ind w:left="172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5"/>
                <w:sz w:val="23"/>
                <w:szCs w:val="23"/>
                <w:highlight w:val="none"/>
              </w:rPr>
              <w:t>适用专业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6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3"/>
                <w:szCs w:val="23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3"/>
                <w:szCs w:val="23"/>
                <w:highlight w:val="none"/>
                <w:lang w:eastAsia="zh-CN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6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pacing w:val="7"/>
                <w:kern w:val="0"/>
                <w:sz w:val="23"/>
                <w:szCs w:val="23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3"/>
                <w:szCs w:val="23"/>
                <w:highlight w:val="none"/>
                <w:lang w:eastAsia="zh-CN"/>
              </w:rPr>
              <w:t>工作量</w:t>
            </w:r>
          </w:p>
        </w:tc>
        <w:tc>
          <w:tcPr>
            <w:tcW w:w="1363" w:type="dxa"/>
            <w:vAlign w:val="center"/>
          </w:tcPr>
          <w:p>
            <w:pPr>
              <w:spacing w:before="169" w:line="218" w:lineRule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pacing w:val="7"/>
                <w:kern w:val="0"/>
                <w:sz w:val="23"/>
                <w:szCs w:val="23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7"/>
                <w:sz w:val="23"/>
                <w:szCs w:val="23"/>
                <w:highlight w:val="none"/>
                <w:lang w:eastAsia="zh-CN"/>
              </w:rPr>
              <w:t>责任科室负责人签字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108" w:type="dxa"/>
            <w:vAlign w:val="center"/>
          </w:tcPr>
          <w:p>
            <w:pPr>
              <w:spacing w:before="211" w:line="220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5"/>
                <w:sz w:val="23"/>
                <w:szCs w:val="23"/>
                <w:highlight w:val="none"/>
              </w:rPr>
              <w:t>工作时间</w:t>
            </w:r>
          </w:p>
        </w:tc>
        <w:tc>
          <w:tcPr>
            <w:tcW w:w="750" w:type="dxa"/>
            <w:vAlign w:val="center"/>
          </w:tcPr>
          <w:p>
            <w:pPr>
              <w:spacing w:before="214" w:line="222" w:lineRule="auto"/>
              <w:ind w:left="310"/>
              <w:jc w:val="both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周</w:t>
            </w:r>
          </w:p>
        </w:tc>
        <w:tc>
          <w:tcPr>
            <w:tcW w:w="5566" w:type="dxa"/>
            <w:vAlign w:val="center"/>
          </w:tcPr>
          <w:p>
            <w:pPr>
              <w:spacing w:before="88" w:line="221" w:lineRule="auto"/>
              <w:ind w:left="121" w:right="100" w:hanging="19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6"/>
                <w:sz w:val="23"/>
                <w:szCs w:val="23"/>
                <w:highlight w:val="none"/>
              </w:rPr>
              <w:t>平均每年参加基本医疗和基本公共卫生等服务时</w:t>
            </w:r>
            <w:r>
              <w:rPr>
                <w:rFonts w:ascii="宋体" w:hAnsi="宋体" w:eastAsia="宋体" w:cs="宋体"/>
                <w:color w:val="auto"/>
                <w:spacing w:val="14"/>
                <w:sz w:val="23"/>
                <w:szCs w:val="23"/>
                <w:highlight w:val="none"/>
              </w:rPr>
              <w:t>间不少于40周。</w:t>
            </w:r>
          </w:p>
        </w:tc>
        <w:tc>
          <w:tcPr>
            <w:tcW w:w="4110" w:type="dxa"/>
            <w:vAlign w:val="center"/>
          </w:tcPr>
          <w:p>
            <w:pPr>
              <w:spacing w:before="88" w:line="221" w:lineRule="auto"/>
              <w:ind w:left="156" w:right="79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20"/>
                <w:sz w:val="23"/>
                <w:szCs w:val="23"/>
                <w:highlight w:val="none"/>
              </w:rPr>
              <w:t>平均每年参加基本医疗和基本公共卫</w:t>
            </w:r>
            <w:r>
              <w:rPr>
                <w:rFonts w:ascii="宋体" w:hAnsi="宋体" w:eastAsia="宋体" w:cs="宋体"/>
                <w:color w:val="auto"/>
                <w:spacing w:val="8"/>
                <w:sz w:val="23"/>
                <w:szCs w:val="23"/>
                <w:highlight w:val="none"/>
              </w:rPr>
              <w:t>生等服务时间不少于35周。</w:t>
            </w:r>
          </w:p>
        </w:tc>
        <w:tc>
          <w:tcPr>
            <w:tcW w:w="1250" w:type="dxa"/>
            <w:vAlign w:val="center"/>
          </w:tcPr>
          <w:p>
            <w:pPr>
              <w:spacing w:before="211" w:line="220" w:lineRule="auto"/>
              <w:ind w:left="169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3"/>
                <w:szCs w:val="23"/>
                <w:highlight w:val="none"/>
              </w:rPr>
              <w:t>所有专业</w:t>
            </w:r>
          </w:p>
        </w:tc>
        <w:tc>
          <w:tcPr>
            <w:tcW w:w="937" w:type="dxa"/>
            <w:vAlign w:val="center"/>
          </w:tcPr>
          <w:p>
            <w:pPr>
              <w:spacing w:before="211" w:line="220" w:lineRule="auto"/>
              <w:ind w:left="169"/>
              <w:jc w:val="center"/>
              <w:rPr>
                <w:rFonts w:ascii="宋体" w:hAnsi="宋体" w:eastAsia="宋体" w:cs="宋体"/>
                <w:color w:val="auto"/>
                <w:spacing w:val="-2"/>
                <w:sz w:val="23"/>
                <w:szCs w:val="23"/>
                <w:highlight w:val="none"/>
              </w:rPr>
            </w:pPr>
          </w:p>
        </w:tc>
        <w:tc>
          <w:tcPr>
            <w:tcW w:w="1363" w:type="dxa"/>
            <w:vAlign w:val="center"/>
          </w:tcPr>
          <w:p>
            <w:pPr>
              <w:spacing w:before="211" w:line="220" w:lineRule="auto"/>
              <w:ind w:left="169"/>
              <w:jc w:val="center"/>
              <w:rPr>
                <w:rFonts w:ascii="宋体" w:hAnsi="宋体" w:eastAsia="宋体" w:cs="宋体"/>
                <w:color w:val="auto"/>
                <w:spacing w:val="-2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1108" w:type="dxa"/>
            <w:vMerge w:val="restart"/>
            <w:tcBorders>
              <w:bottom w:val="nil"/>
            </w:tcBorders>
            <w:vAlign w:val="center"/>
          </w:tcPr>
          <w:p>
            <w:pPr>
              <w:spacing w:line="262" w:lineRule="auto"/>
              <w:jc w:val="center"/>
              <w:rPr>
                <w:rFonts w:ascii="Arial"/>
                <w:color w:val="auto"/>
                <w:sz w:val="23"/>
                <w:szCs w:val="23"/>
                <w:highlight w:val="none"/>
              </w:rPr>
            </w:pPr>
          </w:p>
          <w:p>
            <w:pPr>
              <w:spacing w:line="262" w:lineRule="auto"/>
              <w:jc w:val="center"/>
              <w:rPr>
                <w:rFonts w:ascii="Arial"/>
                <w:color w:val="auto"/>
                <w:sz w:val="23"/>
                <w:szCs w:val="23"/>
                <w:highlight w:val="none"/>
              </w:rPr>
            </w:pPr>
          </w:p>
          <w:p>
            <w:pPr>
              <w:spacing w:line="262" w:lineRule="auto"/>
              <w:jc w:val="center"/>
              <w:rPr>
                <w:rFonts w:ascii="Arial"/>
                <w:color w:val="auto"/>
                <w:sz w:val="23"/>
                <w:szCs w:val="23"/>
                <w:highlight w:val="none"/>
              </w:rPr>
            </w:pPr>
          </w:p>
          <w:p>
            <w:pPr>
              <w:spacing w:line="262" w:lineRule="auto"/>
              <w:jc w:val="center"/>
              <w:rPr>
                <w:rFonts w:ascii="Arial"/>
                <w:color w:val="auto"/>
                <w:sz w:val="23"/>
                <w:szCs w:val="23"/>
                <w:highlight w:val="none"/>
              </w:rPr>
            </w:pPr>
          </w:p>
          <w:p>
            <w:pPr>
              <w:spacing w:before="75" w:line="219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3"/>
                <w:szCs w:val="23"/>
                <w:highlight w:val="none"/>
              </w:rPr>
              <w:t>基本医疗服务</w:t>
            </w:r>
          </w:p>
        </w:tc>
        <w:tc>
          <w:tcPr>
            <w:tcW w:w="750" w:type="dxa"/>
            <w:vAlign w:val="center"/>
          </w:tcPr>
          <w:p>
            <w:pPr>
              <w:spacing w:before="191" w:line="219" w:lineRule="auto"/>
              <w:ind w:left="191"/>
              <w:jc w:val="both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3"/>
                <w:szCs w:val="23"/>
                <w:highlight w:val="none"/>
              </w:rPr>
              <w:t>人次</w:t>
            </w:r>
          </w:p>
        </w:tc>
        <w:tc>
          <w:tcPr>
            <w:tcW w:w="5566" w:type="dxa"/>
            <w:vAlign w:val="center"/>
          </w:tcPr>
          <w:p>
            <w:pPr>
              <w:spacing w:before="70" w:line="226" w:lineRule="auto"/>
              <w:ind w:left="121" w:right="104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4"/>
                <w:sz w:val="23"/>
                <w:szCs w:val="23"/>
                <w:highlight w:val="none"/>
              </w:rPr>
              <w:t>晋升周期内主持或参与诊疗患者人数、技术操作次</w:t>
            </w:r>
            <w:r>
              <w:rPr>
                <w:rFonts w:ascii="宋体" w:hAnsi="宋体" w:eastAsia="宋体" w:cs="宋体"/>
                <w:color w:val="auto"/>
                <w:spacing w:val="12"/>
                <w:sz w:val="23"/>
                <w:szCs w:val="23"/>
                <w:highlight w:val="none"/>
              </w:rPr>
              <w:t>数不少于3000人次</w:t>
            </w:r>
          </w:p>
        </w:tc>
        <w:tc>
          <w:tcPr>
            <w:tcW w:w="4110" w:type="dxa"/>
            <w:vAlign w:val="center"/>
          </w:tcPr>
          <w:p>
            <w:pPr>
              <w:spacing w:before="70" w:line="226" w:lineRule="auto"/>
              <w:ind w:left="156" w:right="80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30"/>
                <w:sz w:val="23"/>
                <w:szCs w:val="23"/>
                <w:highlight w:val="none"/>
              </w:rPr>
              <w:t>晋升周期内主持或参与诊疗诊疗患者</w:t>
            </w:r>
            <w:r>
              <w:rPr>
                <w:rFonts w:ascii="宋体" w:hAnsi="宋体" w:eastAsia="宋体" w:cs="宋体"/>
                <w:color w:val="auto"/>
                <w:spacing w:val="16"/>
                <w:sz w:val="23"/>
                <w:szCs w:val="23"/>
                <w:highlight w:val="none"/>
              </w:rPr>
              <w:t>人数、技术操作次数不少于2000人次</w:t>
            </w:r>
          </w:p>
        </w:tc>
        <w:tc>
          <w:tcPr>
            <w:tcW w:w="1250" w:type="dxa"/>
            <w:vAlign w:val="center"/>
          </w:tcPr>
          <w:p>
            <w:pPr>
              <w:spacing w:before="192" w:line="220" w:lineRule="auto"/>
              <w:ind w:left="169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3"/>
                <w:szCs w:val="23"/>
                <w:highlight w:val="none"/>
              </w:rPr>
              <w:t>所有专业</w:t>
            </w:r>
          </w:p>
        </w:tc>
        <w:tc>
          <w:tcPr>
            <w:tcW w:w="937" w:type="dxa"/>
            <w:vAlign w:val="center"/>
          </w:tcPr>
          <w:p>
            <w:pPr>
              <w:spacing w:before="192" w:line="220" w:lineRule="auto"/>
              <w:ind w:left="169"/>
              <w:jc w:val="center"/>
              <w:rPr>
                <w:rFonts w:ascii="宋体" w:hAnsi="宋体" w:eastAsia="宋体" w:cs="宋体"/>
                <w:color w:val="auto"/>
                <w:spacing w:val="-2"/>
                <w:sz w:val="23"/>
                <w:szCs w:val="23"/>
                <w:highlight w:val="none"/>
              </w:rPr>
            </w:pPr>
          </w:p>
        </w:tc>
        <w:tc>
          <w:tcPr>
            <w:tcW w:w="1363" w:type="dxa"/>
            <w:vAlign w:val="center"/>
          </w:tcPr>
          <w:p>
            <w:pPr>
              <w:spacing w:before="192" w:line="220" w:lineRule="auto"/>
              <w:ind w:left="169"/>
              <w:jc w:val="center"/>
              <w:rPr>
                <w:rFonts w:ascii="宋体" w:hAnsi="宋体" w:eastAsia="宋体" w:cs="宋体"/>
                <w:color w:val="auto"/>
                <w:spacing w:val="-2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108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before="212" w:line="219" w:lineRule="auto"/>
              <w:ind w:left="310"/>
              <w:jc w:val="both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次</w:t>
            </w:r>
          </w:p>
        </w:tc>
        <w:tc>
          <w:tcPr>
            <w:tcW w:w="5566" w:type="dxa"/>
            <w:vAlign w:val="center"/>
          </w:tcPr>
          <w:p>
            <w:pPr>
              <w:spacing w:before="100" w:line="216" w:lineRule="auto"/>
              <w:ind w:left="121" w:right="103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4"/>
                <w:sz w:val="23"/>
                <w:szCs w:val="23"/>
                <w:highlight w:val="none"/>
              </w:rPr>
              <w:t>晋升周期内参与主持本专业业务、病例或查房讨论次数不少于50次</w:t>
            </w:r>
          </w:p>
        </w:tc>
        <w:tc>
          <w:tcPr>
            <w:tcW w:w="4110" w:type="dxa"/>
            <w:vAlign w:val="center"/>
          </w:tcPr>
          <w:p>
            <w:pPr>
              <w:spacing w:before="100" w:line="216" w:lineRule="auto"/>
              <w:ind w:left="156" w:right="72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6"/>
                <w:sz w:val="23"/>
                <w:szCs w:val="23"/>
                <w:highlight w:val="none"/>
              </w:rPr>
              <w:t>晋升周期内参与主持本专业业务、病例</w:t>
            </w:r>
            <w:r>
              <w:rPr>
                <w:rFonts w:ascii="宋体" w:hAnsi="宋体" w:eastAsia="宋体" w:cs="宋体"/>
                <w:color w:val="auto"/>
                <w:spacing w:val="8"/>
                <w:sz w:val="23"/>
                <w:szCs w:val="23"/>
                <w:highlight w:val="none"/>
              </w:rPr>
              <w:t>或查房讨论次数不少于100次</w:t>
            </w:r>
          </w:p>
        </w:tc>
        <w:tc>
          <w:tcPr>
            <w:tcW w:w="1250" w:type="dxa"/>
            <w:vAlign w:val="center"/>
          </w:tcPr>
          <w:p>
            <w:pPr>
              <w:spacing w:before="213" w:line="220" w:lineRule="auto"/>
              <w:ind w:left="169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3"/>
                <w:szCs w:val="23"/>
                <w:highlight w:val="none"/>
              </w:rPr>
              <w:t>所有专业</w:t>
            </w:r>
          </w:p>
        </w:tc>
        <w:tc>
          <w:tcPr>
            <w:tcW w:w="937" w:type="dxa"/>
            <w:vAlign w:val="center"/>
          </w:tcPr>
          <w:p>
            <w:pPr>
              <w:spacing w:before="213" w:line="220" w:lineRule="auto"/>
              <w:ind w:left="169"/>
              <w:jc w:val="center"/>
              <w:rPr>
                <w:rFonts w:ascii="宋体" w:hAnsi="宋体" w:eastAsia="宋体" w:cs="宋体"/>
                <w:color w:val="auto"/>
                <w:spacing w:val="-2"/>
                <w:sz w:val="23"/>
                <w:szCs w:val="23"/>
                <w:highlight w:val="none"/>
              </w:rPr>
            </w:pPr>
          </w:p>
        </w:tc>
        <w:tc>
          <w:tcPr>
            <w:tcW w:w="1363" w:type="dxa"/>
            <w:vAlign w:val="center"/>
          </w:tcPr>
          <w:p>
            <w:pPr>
              <w:spacing w:before="213" w:line="220" w:lineRule="auto"/>
              <w:ind w:left="169"/>
              <w:jc w:val="center"/>
              <w:rPr>
                <w:rFonts w:ascii="宋体" w:hAnsi="宋体" w:eastAsia="宋体" w:cs="宋体"/>
                <w:color w:val="auto"/>
                <w:spacing w:val="-2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8" w:hRule="atLeast"/>
        </w:trPr>
        <w:tc>
          <w:tcPr>
            <w:tcW w:w="1108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color w:val="auto"/>
                <w:sz w:val="23"/>
                <w:szCs w:val="23"/>
                <w:highlight w:val="none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before="74" w:line="219" w:lineRule="auto"/>
              <w:ind w:left="191"/>
              <w:jc w:val="both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4"/>
                <w:sz w:val="23"/>
                <w:szCs w:val="23"/>
                <w:highlight w:val="none"/>
              </w:rPr>
              <w:t>次数</w:t>
            </w:r>
          </w:p>
        </w:tc>
        <w:tc>
          <w:tcPr>
            <w:tcW w:w="5566" w:type="dxa"/>
            <w:vAlign w:val="center"/>
          </w:tcPr>
          <w:p>
            <w:pPr>
              <w:spacing w:before="254" w:line="236" w:lineRule="auto"/>
              <w:ind w:left="102" w:right="103" w:firstLine="19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4"/>
                <w:sz w:val="23"/>
                <w:szCs w:val="23"/>
                <w:highlight w:val="none"/>
              </w:rPr>
              <w:t>晋升周期内参与完成家庭签约服务、随访、疾病普</w:t>
            </w:r>
            <w:r>
              <w:rPr>
                <w:rFonts w:ascii="宋体" w:hAnsi="宋体" w:eastAsia="宋体" w:cs="宋体"/>
                <w:color w:val="auto"/>
                <w:spacing w:val="1"/>
                <w:sz w:val="23"/>
                <w:szCs w:val="23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5"/>
                <w:sz w:val="23"/>
                <w:szCs w:val="23"/>
                <w:highlight w:val="none"/>
              </w:rPr>
              <w:t>查、医疗救助、居家药学服务、用药教育、社区康</w:t>
            </w:r>
            <w:r>
              <w:rPr>
                <w:rFonts w:ascii="宋体" w:hAnsi="宋体" w:eastAsia="宋体" w:cs="宋体"/>
                <w:color w:val="auto"/>
                <w:spacing w:val="8"/>
                <w:sz w:val="23"/>
                <w:szCs w:val="23"/>
                <w:highlight w:val="none"/>
              </w:rPr>
              <w:t>复和护理等服务不少于500次</w:t>
            </w:r>
          </w:p>
        </w:tc>
        <w:tc>
          <w:tcPr>
            <w:tcW w:w="4110" w:type="dxa"/>
            <w:vAlign w:val="center"/>
          </w:tcPr>
          <w:p>
            <w:pPr>
              <w:spacing w:before="93" w:line="236" w:lineRule="auto"/>
              <w:ind w:left="156" w:right="78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6"/>
                <w:sz w:val="23"/>
                <w:szCs w:val="23"/>
                <w:highlight w:val="none"/>
              </w:rPr>
              <w:t>晋升周期内参与完成家庭签约服务、随</w:t>
            </w: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15"/>
                <w:sz w:val="23"/>
                <w:szCs w:val="23"/>
                <w:highlight w:val="none"/>
              </w:rPr>
              <w:t>访、疾病普查、医疗救助、居家药学服务、用药教育、社区康复和护理等服务</w:t>
            </w:r>
            <w:r>
              <w:rPr>
                <w:rFonts w:ascii="宋体" w:hAnsi="宋体" w:eastAsia="宋体" w:cs="宋体"/>
                <w:color w:val="auto"/>
                <w:spacing w:val="14"/>
                <w:sz w:val="23"/>
                <w:szCs w:val="23"/>
                <w:highlight w:val="none"/>
              </w:rPr>
              <w:t xml:space="preserve"> 不少于300次</w:t>
            </w:r>
          </w:p>
        </w:tc>
        <w:tc>
          <w:tcPr>
            <w:tcW w:w="1250" w:type="dxa"/>
            <w:vAlign w:val="center"/>
          </w:tcPr>
          <w:p>
            <w:pPr>
              <w:spacing w:line="426" w:lineRule="auto"/>
              <w:jc w:val="center"/>
              <w:rPr>
                <w:rFonts w:ascii="Arial"/>
                <w:color w:val="auto"/>
                <w:sz w:val="23"/>
                <w:szCs w:val="23"/>
                <w:highlight w:val="none"/>
              </w:rPr>
            </w:pPr>
          </w:p>
          <w:p>
            <w:pPr>
              <w:spacing w:before="75" w:line="220" w:lineRule="auto"/>
              <w:ind w:left="169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3"/>
                <w:szCs w:val="23"/>
                <w:highlight w:val="none"/>
              </w:rPr>
              <w:t>所有专业</w:t>
            </w:r>
          </w:p>
        </w:tc>
        <w:tc>
          <w:tcPr>
            <w:tcW w:w="937" w:type="dxa"/>
            <w:vAlign w:val="center"/>
          </w:tcPr>
          <w:p>
            <w:pPr>
              <w:spacing w:before="75" w:line="220" w:lineRule="auto"/>
              <w:ind w:left="169"/>
              <w:jc w:val="center"/>
              <w:rPr>
                <w:rFonts w:ascii="宋体" w:hAnsi="宋体" w:eastAsia="宋体" w:cs="宋体"/>
                <w:color w:val="auto"/>
                <w:spacing w:val="-2"/>
                <w:sz w:val="23"/>
                <w:szCs w:val="23"/>
                <w:highlight w:val="none"/>
              </w:rPr>
            </w:pPr>
          </w:p>
        </w:tc>
        <w:tc>
          <w:tcPr>
            <w:tcW w:w="1363" w:type="dxa"/>
            <w:vAlign w:val="center"/>
          </w:tcPr>
          <w:p>
            <w:pPr>
              <w:spacing w:before="75" w:line="220" w:lineRule="auto"/>
              <w:ind w:left="169"/>
              <w:jc w:val="center"/>
              <w:rPr>
                <w:rFonts w:ascii="宋体" w:hAnsi="宋体" w:eastAsia="宋体" w:cs="宋体"/>
                <w:color w:val="auto"/>
                <w:spacing w:val="-2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1108" w:type="dxa"/>
            <w:vAlign w:val="center"/>
          </w:tcPr>
          <w:p>
            <w:pPr>
              <w:spacing w:line="287" w:lineRule="auto"/>
              <w:jc w:val="center"/>
              <w:rPr>
                <w:rFonts w:ascii="Arial"/>
                <w:color w:val="auto"/>
                <w:sz w:val="23"/>
                <w:szCs w:val="23"/>
                <w:highlight w:val="none"/>
              </w:rPr>
            </w:pPr>
          </w:p>
          <w:p>
            <w:pPr>
              <w:spacing w:before="75" w:line="219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1"/>
                <w:sz w:val="23"/>
                <w:szCs w:val="23"/>
                <w:highlight w:val="none"/>
              </w:rPr>
              <w:t>基本公共卫生服务</w:t>
            </w:r>
          </w:p>
        </w:tc>
        <w:tc>
          <w:tcPr>
            <w:tcW w:w="750" w:type="dxa"/>
            <w:vAlign w:val="center"/>
          </w:tcPr>
          <w:p>
            <w:pPr>
              <w:spacing w:before="75" w:line="220" w:lineRule="auto"/>
              <w:ind w:left="310"/>
              <w:jc w:val="both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项</w:t>
            </w:r>
          </w:p>
        </w:tc>
        <w:tc>
          <w:tcPr>
            <w:tcW w:w="5566" w:type="dxa"/>
            <w:vAlign w:val="center"/>
          </w:tcPr>
          <w:p>
            <w:pPr>
              <w:spacing w:before="95" w:line="228" w:lineRule="auto"/>
              <w:ind w:left="121" w:right="59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5"/>
                <w:sz w:val="23"/>
                <w:szCs w:val="23"/>
                <w:highlight w:val="none"/>
              </w:rPr>
              <w:t>晋升周期内参与主持基本公共卫生服务项目内容</w:t>
            </w:r>
            <w:r>
              <w:rPr>
                <w:rFonts w:ascii="宋体" w:hAnsi="宋体" w:eastAsia="宋体" w:cs="宋体"/>
                <w:color w:val="auto"/>
                <w:spacing w:val="5"/>
                <w:sz w:val="23"/>
                <w:szCs w:val="23"/>
                <w:highlight w:val="none"/>
              </w:rPr>
              <w:t>不少于20项，并对主要健康问题提出针对性措施，</w:t>
            </w:r>
            <w:r>
              <w:rPr>
                <w:rFonts w:ascii="宋体" w:hAnsi="宋体" w:eastAsia="宋体" w:cs="宋体"/>
                <w:color w:val="auto"/>
                <w:spacing w:val="18"/>
                <w:sz w:val="23"/>
                <w:szCs w:val="23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6"/>
                <w:sz w:val="23"/>
                <w:szCs w:val="23"/>
                <w:highlight w:val="none"/>
              </w:rPr>
              <w:t>配合完成筛查任务</w:t>
            </w:r>
          </w:p>
        </w:tc>
        <w:tc>
          <w:tcPr>
            <w:tcW w:w="4110" w:type="dxa"/>
            <w:vAlign w:val="center"/>
          </w:tcPr>
          <w:p>
            <w:pPr>
              <w:spacing w:before="95" w:line="228" w:lineRule="auto"/>
              <w:ind w:left="156" w:right="56" w:firstLine="19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20"/>
                <w:sz w:val="23"/>
                <w:szCs w:val="23"/>
                <w:highlight w:val="none"/>
              </w:rPr>
              <w:t>晋升周期内参与基本公共卫生服务项</w:t>
            </w:r>
            <w:r>
              <w:rPr>
                <w:rFonts w:ascii="宋体" w:hAnsi="宋体" w:eastAsia="宋体" w:cs="宋体"/>
                <w:color w:val="auto"/>
                <w:spacing w:val="13"/>
                <w:sz w:val="23"/>
                <w:szCs w:val="23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5"/>
                <w:sz w:val="23"/>
                <w:szCs w:val="23"/>
                <w:highlight w:val="none"/>
              </w:rPr>
              <w:t>目内容不少于15项，并对主要健康问题</w:t>
            </w:r>
            <w:r>
              <w:rPr>
                <w:rFonts w:ascii="宋体" w:hAnsi="宋体" w:eastAsia="宋体" w:cs="宋体"/>
                <w:color w:val="auto"/>
                <w:spacing w:val="9"/>
                <w:sz w:val="23"/>
                <w:szCs w:val="23"/>
                <w:highlight w:val="none"/>
              </w:rPr>
              <w:t>提出针对性措施，配合完成筛查任务</w:t>
            </w:r>
          </w:p>
        </w:tc>
        <w:tc>
          <w:tcPr>
            <w:tcW w:w="1250" w:type="dxa"/>
            <w:vAlign w:val="center"/>
          </w:tcPr>
          <w:p>
            <w:pPr>
              <w:spacing w:line="289" w:lineRule="auto"/>
              <w:jc w:val="center"/>
              <w:rPr>
                <w:rFonts w:ascii="Arial"/>
                <w:color w:val="auto"/>
                <w:sz w:val="23"/>
                <w:szCs w:val="23"/>
                <w:highlight w:val="none"/>
              </w:rPr>
            </w:pPr>
          </w:p>
          <w:p>
            <w:pPr>
              <w:spacing w:before="75" w:line="220" w:lineRule="auto"/>
              <w:ind w:left="169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3"/>
                <w:szCs w:val="23"/>
                <w:highlight w:val="none"/>
              </w:rPr>
              <w:t>所有专业</w:t>
            </w:r>
          </w:p>
        </w:tc>
        <w:tc>
          <w:tcPr>
            <w:tcW w:w="937" w:type="dxa"/>
            <w:vAlign w:val="center"/>
          </w:tcPr>
          <w:p>
            <w:pPr>
              <w:spacing w:before="75" w:line="220" w:lineRule="auto"/>
              <w:ind w:left="169"/>
              <w:jc w:val="center"/>
              <w:rPr>
                <w:rFonts w:ascii="宋体" w:hAnsi="宋体" w:eastAsia="宋体" w:cs="宋体"/>
                <w:color w:val="auto"/>
                <w:spacing w:val="-2"/>
                <w:sz w:val="23"/>
                <w:szCs w:val="23"/>
                <w:highlight w:val="none"/>
              </w:rPr>
            </w:pPr>
          </w:p>
        </w:tc>
        <w:tc>
          <w:tcPr>
            <w:tcW w:w="1363" w:type="dxa"/>
            <w:vAlign w:val="center"/>
          </w:tcPr>
          <w:p>
            <w:pPr>
              <w:spacing w:before="75" w:line="220" w:lineRule="auto"/>
              <w:ind w:left="169"/>
              <w:jc w:val="center"/>
              <w:rPr>
                <w:rFonts w:ascii="宋体" w:hAnsi="宋体" w:eastAsia="宋体" w:cs="宋体"/>
                <w:color w:val="auto"/>
                <w:spacing w:val="-2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</w:trPr>
        <w:tc>
          <w:tcPr>
            <w:tcW w:w="1108" w:type="dxa"/>
            <w:vAlign w:val="center"/>
          </w:tcPr>
          <w:p>
            <w:pPr>
              <w:spacing w:before="74" w:line="219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3"/>
                <w:szCs w:val="23"/>
                <w:highlight w:val="none"/>
              </w:rPr>
              <w:t>健康湖北建设</w:t>
            </w:r>
          </w:p>
        </w:tc>
        <w:tc>
          <w:tcPr>
            <w:tcW w:w="750" w:type="dxa"/>
            <w:vAlign w:val="center"/>
          </w:tcPr>
          <w:p>
            <w:pPr>
              <w:spacing w:line="281" w:lineRule="auto"/>
              <w:jc w:val="center"/>
              <w:rPr>
                <w:rFonts w:ascii="Arial"/>
                <w:color w:val="auto"/>
                <w:sz w:val="23"/>
                <w:szCs w:val="23"/>
                <w:highlight w:val="none"/>
              </w:rPr>
            </w:pPr>
          </w:p>
          <w:p>
            <w:pPr>
              <w:spacing w:before="75" w:line="220" w:lineRule="auto"/>
              <w:ind w:left="310"/>
              <w:jc w:val="both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项</w:t>
            </w:r>
          </w:p>
        </w:tc>
        <w:tc>
          <w:tcPr>
            <w:tcW w:w="5566" w:type="dxa"/>
            <w:vAlign w:val="center"/>
          </w:tcPr>
          <w:p>
            <w:pPr>
              <w:spacing w:before="247" w:line="244" w:lineRule="auto"/>
              <w:ind w:left="121" w:firstLine="5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8"/>
                <w:sz w:val="23"/>
                <w:szCs w:val="23"/>
                <w:highlight w:val="none"/>
              </w:rPr>
              <w:t>“健康湖北”行动中，完成健康问题筛查、监测、</w:t>
            </w:r>
            <w:r>
              <w:rPr>
                <w:rFonts w:ascii="宋体" w:hAnsi="宋体" w:eastAsia="宋体" w:cs="宋体"/>
                <w:color w:val="auto"/>
                <w:spacing w:val="23"/>
                <w:sz w:val="23"/>
                <w:szCs w:val="23"/>
                <w:highlight w:val="none"/>
              </w:rPr>
              <w:t>培训、健康宣教等工作不少于3项</w:t>
            </w:r>
          </w:p>
        </w:tc>
        <w:tc>
          <w:tcPr>
            <w:tcW w:w="4110" w:type="dxa"/>
            <w:vAlign w:val="center"/>
          </w:tcPr>
          <w:p>
            <w:pPr>
              <w:spacing w:before="88" w:line="232" w:lineRule="auto"/>
              <w:ind w:left="155" w:right="69" w:hanging="15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7"/>
                <w:sz w:val="23"/>
                <w:szCs w:val="23"/>
                <w:highlight w:val="none"/>
              </w:rPr>
              <w:t>“健康湖北”行动中，完成健康问题筛</w:t>
            </w:r>
            <w:r>
              <w:rPr>
                <w:rFonts w:ascii="宋体" w:hAnsi="宋体" w:eastAsia="宋体" w:cs="宋体"/>
                <w:color w:val="auto"/>
                <w:spacing w:val="6"/>
                <w:sz w:val="23"/>
                <w:szCs w:val="23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15"/>
                <w:sz w:val="23"/>
                <w:szCs w:val="23"/>
                <w:highlight w:val="none"/>
              </w:rPr>
              <w:t>查、监测、培训、健康宣教等工作不少</w:t>
            </w:r>
            <w:r>
              <w:rPr>
                <w:rFonts w:ascii="宋体" w:hAnsi="宋体" w:eastAsia="宋体" w:cs="宋体"/>
                <w:color w:val="auto"/>
                <w:spacing w:val="21"/>
                <w:sz w:val="23"/>
                <w:szCs w:val="23"/>
                <w:highlight w:val="none"/>
              </w:rPr>
              <w:t>于5项</w:t>
            </w:r>
          </w:p>
        </w:tc>
        <w:tc>
          <w:tcPr>
            <w:tcW w:w="1250" w:type="dxa"/>
            <w:vAlign w:val="center"/>
          </w:tcPr>
          <w:p>
            <w:pPr>
              <w:spacing w:line="281" w:lineRule="auto"/>
              <w:jc w:val="center"/>
              <w:rPr>
                <w:rFonts w:ascii="Arial"/>
                <w:color w:val="auto"/>
                <w:sz w:val="23"/>
                <w:szCs w:val="23"/>
                <w:highlight w:val="none"/>
              </w:rPr>
            </w:pPr>
          </w:p>
          <w:p>
            <w:pPr>
              <w:spacing w:before="75" w:line="220" w:lineRule="auto"/>
              <w:ind w:left="169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3"/>
                <w:szCs w:val="23"/>
                <w:highlight w:val="none"/>
              </w:rPr>
              <w:t>所有专业</w:t>
            </w:r>
          </w:p>
        </w:tc>
        <w:tc>
          <w:tcPr>
            <w:tcW w:w="937" w:type="dxa"/>
            <w:vAlign w:val="center"/>
          </w:tcPr>
          <w:p>
            <w:pPr>
              <w:spacing w:before="75" w:line="220" w:lineRule="auto"/>
              <w:ind w:left="169"/>
              <w:jc w:val="center"/>
              <w:rPr>
                <w:rFonts w:ascii="宋体" w:hAnsi="宋体" w:eastAsia="宋体" w:cs="宋体"/>
                <w:color w:val="auto"/>
                <w:spacing w:val="-2"/>
                <w:sz w:val="23"/>
                <w:szCs w:val="23"/>
                <w:highlight w:val="none"/>
              </w:rPr>
            </w:pPr>
          </w:p>
        </w:tc>
        <w:tc>
          <w:tcPr>
            <w:tcW w:w="1363" w:type="dxa"/>
            <w:vAlign w:val="center"/>
          </w:tcPr>
          <w:p>
            <w:pPr>
              <w:spacing w:before="75" w:line="220" w:lineRule="auto"/>
              <w:ind w:left="169"/>
              <w:jc w:val="center"/>
              <w:rPr>
                <w:rFonts w:ascii="宋体" w:hAnsi="宋体" w:eastAsia="宋体" w:cs="宋体"/>
                <w:color w:val="auto"/>
                <w:spacing w:val="-2"/>
                <w:sz w:val="23"/>
                <w:szCs w:val="23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108" w:type="dxa"/>
            <w:vAlign w:val="center"/>
          </w:tcPr>
          <w:p>
            <w:pPr>
              <w:spacing w:before="209" w:line="219" w:lineRule="auto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4"/>
                <w:sz w:val="23"/>
                <w:szCs w:val="23"/>
                <w:highlight w:val="none"/>
              </w:rPr>
              <w:t>健康教育</w:t>
            </w:r>
          </w:p>
        </w:tc>
        <w:tc>
          <w:tcPr>
            <w:tcW w:w="750" w:type="dxa"/>
            <w:vAlign w:val="center"/>
          </w:tcPr>
          <w:p>
            <w:pPr>
              <w:spacing w:before="210" w:line="220" w:lineRule="auto"/>
              <w:ind w:left="310"/>
              <w:jc w:val="both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项</w:t>
            </w:r>
          </w:p>
        </w:tc>
        <w:tc>
          <w:tcPr>
            <w:tcW w:w="5566" w:type="dxa"/>
            <w:vAlign w:val="center"/>
          </w:tcPr>
          <w:p>
            <w:pPr>
              <w:spacing w:before="208" w:line="219" w:lineRule="auto"/>
              <w:ind w:left="121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>参与各级健康教育与健康促进活动≥1项/年</w:t>
            </w:r>
          </w:p>
        </w:tc>
        <w:tc>
          <w:tcPr>
            <w:tcW w:w="4110" w:type="dxa"/>
            <w:vAlign w:val="center"/>
          </w:tcPr>
          <w:p>
            <w:pPr>
              <w:spacing w:before="98" w:line="222" w:lineRule="auto"/>
              <w:ind w:left="156" w:right="281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8"/>
                <w:sz w:val="23"/>
                <w:szCs w:val="23"/>
                <w:highlight w:val="none"/>
              </w:rPr>
              <w:t>指导完成各级健康教育与健康促进活</w:t>
            </w:r>
            <w:r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6"/>
                <w:sz w:val="23"/>
                <w:szCs w:val="23"/>
                <w:highlight w:val="none"/>
              </w:rPr>
              <w:t>动≥2项/年</w:t>
            </w:r>
          </w:p>
        </w:tc>
        <w:tc>
          <w:tcPr>
            <w:tcW w:w="1250" w:type="dxa"/>
            <w:vAlign w:val="center"/>
          </w:tcPr>
          <w:p>
            <w:pPr>
              <w:spacing w:before="210" w:line="220" w:lineRule="auto"/>
              <w:ind w:left="169"/>
              <w:jc w:val="center"/>
              <w:rPr>
                <w:rFonts w:ascii="宋体" w:hAnsi="宋体" w:eastAsia="宋体" w:cs="宋体"/>
                <w:color w:val="auto"/>
                <w:sz w:val="23"/>
                <w:szCs w:val="23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3"/>
                <w:szCs w:val="23"/>
                <w:highlight w:val="none"/>
              </w:rPr>
              <w:t>所有专业</w:t>
            </w:r>
          </w:p>
        </w:tc>
        <w:tc>
          <w:tcPr>
            <w:tcW w:w="937" w:type="dxa"/>
            <w:vAlign w:val="center"/>
          </w:tcPr>
          <w:p>
            <w:pPr>
              <w:spacing w:before="210" w:line="220" w:lineRule="auto"/>
              <w:ind w:left="169"/>
              <w:jc w:val="center"/>
              <w:rPr>
                <w:rFonts w:ascii="宋体" w:hAnsi="宋体" w:eastAsia="宋体" w:cs="宋体"/>
                <w:color w:val="auto"/>
                <w:spacing w:val="-2"/>
                <w:sz w:val="23"/>
                <w:szCs w:val="23"/>
                <w:highlight w:val="none"/>
              </w:rPr>
            </w:pPr>
          </w:p>
        </w:tc>
        <w:tc>
          <w:tcPr>
            <w:tcW w:w="1363" w:type="dxa"/>
            <w:vAlign w:val="center"/>
          </w:tcPr>
          <w:p>
            <w:pPr>
              <w:spacing w:before="210" w:line="220" w:lineRule="auto"/>
              <w:ind w:left="169"/>
              <w:jc w:val="center"/>
              <w:rPr>
                <w:rFonts w:ascii="宋体" w:hAnsi="宋体" w:eastAsia="宋体" w:cs="宋体"/>
                <w:color w:val="auto"/>
                <w:spacing w:val="-2"/>
                <w:sz w:val="23"/>
                <w:szCs w:val="23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0" w:line="240" w:lineRule="exact"/>
        <w:ind w:left="468" w:hanging="468" w:hangingChars="200"/>
        <w:textAlignment w:val="baseline"/>
        <w:rPr>
          <w:rFonts w:ascii="宋体" w:hAnsi="宋体" w:eastAsia="宋体" w:cs="宋体"/>
          <w:b/>
          <w:bCs/>
          <w:color w:val="auto"/>
          <w:spacing w:val="-14"/>
          <w:sz w:val="23"/>
          <w:szCs w:val="23"/>
          <w:highlight w:val="none"/>
        </w:rPr>
      </w:pPr>
      <w:r>
        <w:rPr>
          <w:rFonts w:ascii="宋体" w:hAnsi="宋体" w:eastAsia="宋体" w:cs="宋体"/>
          <w:color w:val="auto"/>
          <w:spacing w:val="2"/>
          <w:sz w:val="23"/>
          <w:szCs w:val="23"/>
          <w:highlight w:val="none"/>
        </w:rPr>
        <w:t>注：1.工作量指标是中级晋升副高、副高晋升正高期间的完成工作量，均从聘任时间开始计算(表格中明确每年或年平均量除</w:t>
      </w:r>
      <w:r>
        <w:rPr>
          <w:rFonts w:ascii="宋体" w:hAnsi="宋体" w:eastAsia="宋体" w:cs="宋体"/>
          <w:color w:val="auto"/>
          <w:spacing w:val="1"/>
          <w:sz w:val="23"/>
          <w:szCs w:val="23"/>
          <w:highlight w:val="none"/>
        </w:rPr>
        <w:t>外)。</w:t>
      </w:r>
      <w:r>
        <w:rPr>
          <w:rFonts w:ascii="宋体" w:hAnsi="宋体" w:eastAsia="宋体" w:cs="宋体"/>
          <w:color w:val="auto"/>
          <w:spacing w:val="8"/>
          <w:sz w:val="23"/>
          <w:szCs w:val="23"/>
          <w:highlight w:val="none"/>
        </w:rPr>
        <w:t>2.附表评价项目均为必备项目，其中基本医疗服务满</w:t>
      </w:r>
      <w:r>
        <w:rPr>
          <w:rFonts w:ascii="宋体" w:hAnsi="宋体" w:eastAsia="宋体" w:cs="宋体"/>
          <w:color w:val="auto"/>
          <w:spacing w:val="7"/>
          <w:sz w:val="23"/>
          <w:szCs w:val="23"/>
          <w:highlight w:val="none"/>
        </w:rPr>
        <w:t>足一项。</w:t>
      </w:r>
    </w:p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22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ObJgco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22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30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CPLFPA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30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BF73E4"/>
    <w:rsid w:val="3E8D216B"/>
    <w:rsid w:val="7C3F6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widowControl w:val="0"/>
      <w:spacing w:line="360" w:lineRule="auto"/>
      <w:ind w:left="420" w:leftChars="200"/>
      <w:jc w:val="both"/>
    </w:pPr>
    <w:rPr>
      <w:rFonts w:ascii="Calibri" w:hAnsi="Calibri" w:eastAsia="仿宋_GB2312" w:cs="Times New Roman"/>
      <w:kern w:val="2"/>
      <w:sz w:val="21"/>
      <w:szCs w:val="2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2022-11-16T09:19:00Z</dcterms:created>
  <dc:creator>Administrator</dc:creator>
  <cp:lastModifiedBy>NTKO</cp:lastModifiedBy>
  <dcterms:modified xsi:type="dcterms:W3CDTF">2024-07-17T07:43:54Z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